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0B" w:rsidRDefault="00D801BF" w:rsidP="000C6BC8">
      <w:pPr>
        <w:pStyle w:val="Corpodeltesto"/>
        <w:tabs>
          <w:tab w:val="left" w:pos="0"/>
        </w:tabs>
        <w:spacing w:after="120"/>
        <w:ind w:right="13"/>
        <w:jc w:val="center"/>
        <w:rPr>
          <w:rFonts w:ascii="Calibri" w:hAnsi="Calibri"/>
          <w:sz w:val="20"/>
          <w:szCs w:val="20"/>
        </w:rPr>
      </w:pP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r>
        <w:rPr>
          <w:rFonts w:ascii="Calibri" w:hAnsi="Calibri"/>
          <w:b/>
          <w:color w:val="FF0000"/>
          <w:sz w:val="32"/>
          <w:szCs w:val="32"/>
        </w:rPr>
        <w:tab/>
      </w:r>
    </w:p>
    <w:p w:rsidR="00DD5286" w:rsidRDefault="00DD5286" w:rsidP="00DD5286">
      <w:pPr>
        <w:jc w:val="center"/>
        <w:rPr>
          <w:rFonts w:ascii="Calibri" w:hAnsi="Calibri"/>
          <w:b/>
          <w:sz w:val="20"/>
          <w:szCs w:val="20"/>
        </w:rPr>
      </w:pPr>
      <w:r>
        <w:rPr>
          <w:rFonts w:ascii="Calibri" w:hAnsi="Calibri"/>
          <w:b/>
          <w:sz w:val="20"/>
          <w:szCs w:val="20"/>
        </w:rPr>
        <w:t xml:space="preserve">VERBALE </w:t>
      </w:r>
      <w:proofErr w:type="spellStart"/>
      <w:r>
        <w:rPr>
          <w:rFonts w:ascii="Calibri" w:hAnsi="Calibri"/>
          <w:b/>
          <w:sz w:val="20"/>
          <w:szCs w:val="20"/>
        </w:rPr>
        <w:t>DI</w:t>
      </w:r>
      <w:proofErr w:type="spellEnd"/>
      <w:r>
        <w:rPr>
          <w:rFonts w:ascii="Calibri" w:hAnsi="Calibri"/>
          <w:b/>
          <w:sz w:val="20"/>
          <w:szCs w:val="20"/>
        </w:rPr>
        <w:t xml:space="preserve"> </w:t>
      </w:r>
      <w:r w:rsidR="00765727">
        <w:rPr>
          <w:rFonts w:ascii="Calibri" w:hAnsi="Calibri"/>
          <w:b/>
          <w:sz w:val="20"/>
          <w:szCs w:val="20"/>
        </w:rPr>
        <w:t>ACCORDO</w:t>
      </w:r>
    </w:p>
    <w:p w:rsidR="00DD5286" w:rsidRDefault="00DD5286" w:rsidP="00DD5286">
      <w:pPr>
        <w:rPr>
          <w:rFonts w:ascii="Calibri" w:hAnsi="Calibri"/>
          <w:sz w:val="20"/>
          <w:szCs w:val="20"/>
        </w:rPr>
      </w:pPr>
    </w:p>
    <w:p w:rsidR="00DD5286" w:rsidRPr="00955A03" w:rsidRDefault="00DD5286" w:rsidP="00DD5286">
      <w:pPr>
        <w:rPr>
          <w:rFonts w:ascii="Calibri" w:hAnsi="Calibri"/>
          <w:sz w:val="20"/>
          <w:szCs w:val="20"/>
        </w:rPr>
      </w:pPr>
    </w:p>
    <w:p w:rsidR="00DD5286" w:rsidRPr="00D75347" w:rsidRDefault="00DD5286" w:rsidP="00DD5286">
      <w:pPr>
        <w:pStyle w:val="Default"/>
        <w:rPr>
          <w:sz w:val="20"/>
          <w:szCs w:val="20"/>
          <w:lang w:val="it-IT"/>
        </w:rPr>
      </w:pPr>
      <w:r>
        <w:rPr>
          <w:sz w:val="20"/>
          <w:szCs w:val="20"/>
          <w:lang w:val="it-IT"/>
        </w:rPr>
        <w:t xml:space="preserve">Il giorno </w:t>
      </w:r>
      <w:r w:rsidR="00F9154F">
        <w:rPr>
          <w:sz w:val="20"/>
          <w:szCs w:val="20"/>
          <w:lang w:val="it-IT"/>
        </w:rPr>
        <w:t>23</w:t>
      </w:r>
      <w:r>
        <w:rPr>
          <w:sz w:val="20"/>
          <w:szCs w:val="20"/>
          <w:lang w:val="it-IT"/>
        </w:rPr>
        <w:t xml:space="preserve"> aprile 2013</w:t>
      </w:r>
      <w:r w:rsidRPr="00D75347">
        <w:rPr>
          <w:sz w:val="20"/>
          <w:szCs w:val="20"/>
          <w:lang w:val="it-IT"/>
        </w:rPr>
        <w:t>, in Bergamo</w:t>
      </w:r>
    </w:p>
    <w:p w:rsidR="00DD5286" w:rsidRPr="00955A03" w:rsidRDefault="00DD5286" w:rsidP="00DD5286">
      <w:pPr>
        <w:rPr>
          <w:rFonts w:ascii="Calibri" w:hAnsi="Calibri"/>
          <w:sz w:val="20"/>
          <w:szCs w:val="20"/>
        </w:rPr>
      </w:pPr>
    </w:p>
    <w:p w:rsidR="00DD5286" w:rsidRDefault="00DD5286" w:rsidP="00DD5286">
      <w:pPr>
        <w:jc w:val="center"/>
        <w:rPr>
          <w:rFonts w:ascii="Calibri" w:hAnsi="Calibri"/>
          <w:b/>
          <w:sz w:val="20"/>
          <w:szCs w:val="20"/>
        </w:rPr>
      </w:pPr>
      <w:r w:rsidRPr="00955A03">
        <w:rPr>
          <w:rFonts w:ascii="Calibri" w:hAnsi="Calibri"/>
          <w:b/>
          <w:sz w:val="20"/>
          <w:szCs w:val="20"/>
        </w:rPr>
        <w:t>Tra</w:t>
      </w:r>
    </w:p>
    <w:p w:rsidR="00F9154F" w:rsidRPr="00955A03" w:rsidRDefault="00F9154F" w:rsidP="00DD5286">
      <w:pPr>
        <w:jc w:val="center"/>
        <w:rPr>
          <w:rFonts w:ascii="Calibri" w:hAnsi="Calibri"/>
          <w:b/>
          <w:sz w:val="20"/>
          <w:szCs w:val="20"/>
        </w:rPr>
      </w:pPr>
    </w:p>
    <w:p w:rsidR="00DD5286" w:rsidRPr="00955A03" w:rsidRDefault="00DD5286" w:rsidP="00DD5286">
      <w:pPr>
        <w:jc w:val="center"/>
        <w:rPr>
          <w:rFonts w:ascii="Calibri" w:hAnsi="Calibri"/>
          <w:b/>
          <w:sz w:val="20"/>
          <w:szCs w:val="20"/>
        </w:rPr>
      </w:pPr>
    </w:p>
    <w:p w:rsidR="00DD5286" w:rsidRPr="00955A03" w:rsidRDefault="00DD5286" w:rsidP="00DD5286">
      <w:pPr>
        <w:spacing w:after="60"/>
        <w:jc w:val="both"/>
        <w:rPr>
          <w:rFonts w:ascii="Calibri" w:hAnsi="Calibri"/>
          <w:sz w:val="20"/>
          <w:szCs w:val="20"/>
        </w:rPr>
      </w:pPr>
      <w:r w:rsidRPr="00955A03">
        <w:rPr>
          <w:rFonts w:ascii="Calibri" w:hAnsi="Calibri"/>
          <w:sz w:val="20"/>
          <w:szCs w:val="20"/>
        </w:rPr>
        <w:t xml:space="preserve">Le seguenti Aziende, </w:t>
      </w:r>
    </w:p>
    <w:p w:rsidR="00DD5286" w:rsidRPr="00D94BBC" w:rsidRDefault="00DD5286" w:rsidP="00DD5286">
      <w:pPr>
        <w:numPr>
          <w:ilvl w:val="0"/>
          <w:numId w:val="31"/>
        </w:numPr>
        <w:tabs>
          <w:tab w:val="clear" w:pos="720"/>
          <w:tab w:val="num" w:pos="360"/>
        </w:tabs>
        <w:spacing w:after="60"/>
        <w:ind w:hanging="720"/>
        <w:jc w:val="both"/>
        <w:rPr>
          <w:rFonts w:ascii="Calibri" w:hAnsi="Calibri"/>
          <w:sz w:val="20"/>
          <w:szCs w:val="20"/>
        </w:rPr>
      </w:pPr>
      <w:r w:rsidRPr="00D94BBC">
        <w:rPr>
          <w:rFonts w:ascii="Calibri" w:hAnsi="Calibri"/>
          <w:sz w:val="20"/>
          <w:szCs w:val="20"/>
        </w:rPr>
        <w:t xml:space="preserve">UNIONE </w:t>
      </w:r>
      <w:proofErr w:type="spellStart"/>
      <w:r w:rsidRPr="00D94BBC">
        <w:rPr>
          <w:rFonts w:ascii="Calibri" w:hAnsi="Calibri"/>
          <w:sz w:val="20"/>
          <w:szCs w:val="20"/>
        </w:rPr>
        <w:t>DI</w:t>
      </w:r>
      <w:proofErr w:type="spellEnd"/>
      <w:r w:rsidRPr="00D94BBC">
        <w:rPr>
          <w:rFonts w:ascii="Calibri" w:hAnsi="Calibri"/>
          <w:sz w:val="20"/>
          <w:szCs w:val="20"/>
        </w:rPr>
        <w:t xml:space="preserve"> BANCHE ITALIANE, d’ora in poi, per brevità denominata solo “UBI Banca”</w:t>
      </w:r>
      <w:r>
        <w:rPr>
          <w:rFonts w:ascii="Calibri" w:hAnsi="Calibri"/>
          <w:sz w:val="20"/>
          <w:szCs w:val="20"/>
        </w:rPr>
        <w:t xml:space="preserve">  </w:t>
      </w:r>
    </w:p>
    <w:p w:rsidR="00DD5286" w:rsidRDefault="00DD5286" w:rsidP="00DD5286">
      <w:pPr>
        <w:numPr>
          <w:ilvl w:val="0"/>
          <w:numId w:val="31"/>
        </w:numPr>
        <w:tabs>
          <w:tab w:val="clear" w:pos="720"/>
          <w:tab w:val="num" w:pos="360"/>
        </w:tabs>
        <w:spacing w:after="60"/>
        <w:ind w:hanging="720"/>
        <w:jc w:val="both"/>
        <w:rPr>
          <w:rFonts w:ascii="Calibri" w:hAnsi="Calibri"/>
          <w:sz w:val="20"/>
          <w:szCs w:val="20"/>
        </w:rPr>
      </w:pPr>
      <w:r w:rsidRPr="00D94BBC">
        <w:rPr>
          <w:rFonts w:ascii="Calibri" w:hAnsi="Calibri"/>
          <w:sz w:val="20"/>
          <w:szCs w:val="20"/>
        </w:rPr>
        <w:t>CENTROBANCA</w:t>
      </w:r>
    </w:p>
    <w:p w:rsidR="00F9154F" w:rsidRPr="00955A03" w:rsidRDefault="00F9154F" w:rsidP="00F9154F">
      <w:pPr>
        <w:spacing w:after="60"/>
        <w:ind w:left="720"/>
        <w:jc w:val="both"/>
        <w:rPr>
          <w:rFonts w:ascii="Calibri" w:hAnsi="Calibri"/>
          <w:sz w:val="20"/>
          <w:szCs w:val="20"/>
        </w:rPr>
      </w:pPr>
    </w:p>
    <w:p w:rsidR="00DD5286" w:rsidRDefault="00F9154F" w:rsidP="00DD5286">
      <w:pPr>
        <w:jc w:val="center"/>
        <w:rPr>
          <w:rFonts w:ascii="Calibri" w:hAnsi="Calibri"/>
          <w:b/>
          <w:sz w:val="20"/>
          <w:szCs w:val="20"/>
        </w:rPr>
      </w:pPr>
      <w:r>
        <w:rPr>
          <w:rFonts w:ascii="Calibri" w:hAnsi="Calibri"/>
          <w:b/>
          <w:sz w:val="20"/>
          <w:szCs w:val="20"/>
        </w:rPr>
        <w:t>e</w:t>
      </w:r>
    </w:p>
    <w:p w:rsidR="00F9154F" w:rsidRPr="00955A03" w:rsidRDefault="00F9154F" w:rsidP="00DD5286">
      <w:pPr>
        <w:jc w:val="center"/>
        <w:rPr>
          <w:rFonts w:ascii="Calibri" w:hAnsi="Calibri"/>
          <w:b/>
          <w:sz w:val="20"/>
          <w:szCs w:val="20"/>
        </w:rPr>
      </w:pPr>
    </w:p>
    <w:p w:rsidR="00DD5286" w:rsidRPr="00955A03" w:rsidRDefault="00DD5286" w:rsidP="00DD5286">
      <w:pPr>
        <w:jc w:val="center"/>
        <w:rPr>
          <w:rFonts w:ascii="Calibri" w:hAnsi="Calibri"/>
          <w:b/>
          <w:sz w:val="20"/>
          <w:szCs w:val="20"/>
        </w:rPr>
      </w:pPr>
    </w:p>
    <w:p w:rsidR="00DD5286" w:rsidRPr="00955A03" w:rsidRDefault="00DD5286" w:rsidP="00DD5286">
      <w:pPr>
        <w:jc w:val="both"/>
        <w:rPr>
          <w:rFonts w:ascii="Calibri" w:hAnsi="Calibri"/>
          <w:sz w:val="20"/>
          <w:szCs w:val="20"/>
        </w:rPr>
      </w:pPr>
      <w:r w:rsidRPr="00955A03">
        <w:rPr>
          <w:rFonts w:ascii="Calibri" w:hAnsi="Calibri"/>
          <w:sz w:val="20"/>
          <w:szCs w:val="20"/>
        </w:rPr>
        <w:t xml:space="preserve">la Delegazione sindacale di Gruppo </w:t>
      </w:r>
      <w:r>
        <w:rPr>
          <w:rFonts w:ascii="Calibri" w:hAnsi="Calibri"/>
          <w:sz w:val="20"/>
          <w:szCs w:val="20"/>
        </w:rPr>
        <w:t>ai sensi dell’art. 22 del CCNL 19</w:t>
      </w:r>
      <w:r w:rsidRPr="00955A03">
        <w:rPr>
          <w:rFonts w:ascii="Calibri" w:hAnsi="Calibri"/>
          <w:sz w:val="20"/>
          <w:szCs w:val="20"/>
        </w:rPr>
        <w:t>/</w:t>
      </w:r>
      <w:r>
        <w:rPr>
          <w:rFonts w:ascii="Calibri" w:hAnsi="Calibri"/>
          <w:sz w:val="20"/>
          <w:szCs w:val="20"/>
        </w:rPr>
        <w:t>1/2012</w:t>
      </w:r>
      <w:r w:rsidR="009A5741">
        <w:rPr>
          <w:rFonts w:ascii="Calibri" w:hAnsi="Calibri"/>
          <w:sz w:val="20"/>
          <w:szCs w:val="20"/>
        </w:rPr>
        <w:t>, formata dalla seguente Organizzazione Sindacale</w:t>
      </w:r>
      <w:r w:rsidRPr="00955A03">
        <w:rPr>
          <w:rFonts w:ascii="Calibri" w:hAnsi="Calibri"/>
          <w:sz w:val="20"/>
          <w:szCs w:val="20"/>
        </w:rPr>
        <w:t>, rapprese</w:t>
      </w:r>
      <w:r w:rsidR="009A5741">
        <w:rPr>
          <w:rFonts w:ascii="Calibri" w:hAnsi="Calibri"/>
          <w:sz w:val="20"/>
          <w:szCs w:val="20"/>
        </w:rPr>
        <w:t>ntata</w:t>
      </w:r>
      <w:r>
        <w:rPr>
          <w:rFonts w:ascii="Calibri" w:hAnsi="Calibri"/>
          <w:sz w:val="20"/>
          <w:szCs w:val="20"/>
        </w:rPr>
        <w:t xml:space="preserve"> </w:t>
      </w:r>
      <w:r w:rsidR="009A5741">
        <w:rPr>
          <w:rFonts w:ascii="Calibri" w:hAnsi="Calibri"/>
          <w:sz w:val="20"/>
          <w:szCs w:val="20"/>
        </w:rPr>
        <w:t>dalla Segreteria</w:t>
      </w:r>
      <w:r w:rsidRPr="00955A03">
        <w:rPr>
          <w:rFonts w:ascii="Calibri" w:hAnsi="Calibri"/>
          <w:sz w:val="20"/>
          <w:szCs w:val="20"/>
        </w:rPr>
        <w:t xml:space="preserve"> </w:t>
      </w:r>
      <w:r w:rsidR="009A5741">
        <w:rPr>
          <w:rFonts w:ascii="Calibri" w:hAnsi="Calibri"/>
          <w:sz w:val="20"/>
          <w:szCs w:val="20"/>
        </w:rPr>
        <w:t>dell’Organo</w:t>
      </w:r>
      <w:r>
        <w:rPr>
          <w:rFonts w:ascii="Calibri" w:hAnsi="Calibri"/>
          <w:sz w:val="20"/>
          <w:szCs w:val="20"/>
        </w:rPr>
        <w:t xml:space="preserve"> di Coordinamento e </w:t>
      </w:r>
      <w:r w:rsidRPr="00955A03">
        <w:rPr>
          <w:rFonts w:ascii="Calibri" w:hAnsi="Calibri"/>
          <w:sz w:val="20"/>
          <w:szCs w:val="20"/>
        </w:rPr>
        <w:t>dalle Rappresentanze Sindacali Aziendali delle Aziende sopra citate:</w:t>
      </w:r>
    </w:p>
    <w:p w:rsidR="00DD5286" w:rsidRPr="00E95598" w:rsidRDefault="009A5741" w:rsidP="00DD5286">
      <w:pPr>
        <w:numPr>
          <w:ilvl w:val="0"/>
          <w:numId w:val="32"/>
        </w:numPr>
        <w:tabs>
          <w:tab w:val="clear" w:pos="720"/>
        </w:tabs>
        <w:spacing w:before="60"/>
        <w:ind w:left="360"/>
        <w:jc w:val="both"/>
        <w:rPr>
          <w:rFonts w:ascii="Calibri" w:hAnsi="Calibri"/>
          <w:sz w:val="20"/>
          <w:szCs w:val="20"/>
        </w:rPr>
      </w:pPr>
      <w:r>
        <w:rPr>
          <w:rFonts w:ascii="Calibri" w:hAnsi="Calibri"/>
          <w:sz w:val="20"/>
          <w:szCs w:val="20"/>
        </w:rPr>
        <w:t>UNITA’ SINDACALE FALCRI SILCEA</w:t>
      </w:r>
    </w:p>
    <w:p w:rsidR="009A5741" w:rsidRDefault="009A5741" w:rsidP="00DD5286">
      <w:pPr>
        <w:spacing w:before="60"/>
        <w:jc w:val="both"/>
        <w:rPr>
          <w:rFonts w:ascii="Calibri" w:hAnsi="Calibri"/>
          <w:sz w:val="20"/>
          <w:szCs w:val="20"/>
        </w:rPr>
      </w:pPr>
    </w:p>
    <w:p w:rsidR="00DD5286" w:rsidRDefault="00DD5286" w:rsidP="00DD5286">
      <w:pPr>
        <w:spacing w:before="60"/>
        <w:jc w:val="both"/>
        <w:rPr>
          <w:rFonts w:ascii="Calibri" w:hAnsi="Calibri"/>
          <w:i/>
          <w:sz w:val="20"/>
          <w:szCs w:val="20"/>
        </w:rPr>
      </w:pPr>
      <w:r w:rsidRPr="00955A03">
        <w:rPr>
          <w:rFonts w:ascii="Calibri" w:hAnsi="Calibri"/>
          <w:sz w:val="20"/>
          <w:szCs w:val="20"/>
        </w:rPr>
        <w:t xml:space="preserve">d’ora </w:t>
      </w:r>
      <w:r w:rsidR="009A5741">
        <w:rPr>
          <w:rFonts w:ascii="Calibri" w:hAnsi="Calibri"/>
          <w:sz w:val="20"/>
          <w:szCs w:val="20"/>
        </w:rPr>
        <w:t xml:space="preserve">in poi denominata </w:t>
      </w:r>
      <w:r w:rsidR="009A5741">
        <w:rPr>
          <w:rFonts w:ascii="Calibri" w:hAnsi="Calibri"/>
          <w:i/>
          <w:sz w:val="20"/>
          <w:szCs w:val="20"/>
        </w:rPr>
        <w:t>“</w:t>
      </w:r>
      <w:proofErr w:type="spellStart"/>
      <w:r w:rsidR="009A5741">
        <w:rPr>
          <w:rFonts w:ascii="Calibri" w:hAnsi="Calibri"/>
          <w:i/>
          <w:sz w:val="20"/>
          <w:szCs w:val="20"/>
        </w:rPr>
        <w:t>O.</w:t>
      </w:r>
      <w:r w:rsidRPr="00955A03">
        <w:rPr>
          <w:rFonts w:ascii="Calibri" w:hAnsi="Calibri"/>
          <w:i/>
          <w:sz w:val="20"/>
          <w:szCs w:val="20"/>
        </w:rPr>
        <w:t>S.</w:t>
      </w:r>
      <w:proofErr w:type="spellEnd"/>
      <w:r w:rsidRPr="00955A03">
        <w:rPr>
          <w:rFonts w:ascii="Calibri" w:hAnsi="Calibri"/>
          <w:i/>
          <w:sz w:val="20"/>
          <w:szCs w:val="20"/>
        </w:rPr>
        <w:t>”</w:t>
      </w:r>
    </w:p>
    <w:p w:rsidR="00F9154F" w:rsidRDefault="00F9154F" w:rsidP="00DD5286">
      <w:pPr>
        <w:spacing w:before="60"/>
        <w:jc w:val="both"/>
        <w:rPr>
          <w:rFonts w:ascii="Calibri" w:hAnsi="Calibri"/>
          <w:i/>
          <w:sz w:val="20"/>
          <w:szCs w:val="20"/>
        </w:rPr>
      </w:pPr>
    </w:p>
    <w:p w:rsidR="00DD5286" w:rsidRDefault="00DD5286" w:rsidP="00DD5286">
      <w:pPr>
        <w:spacing w:before="60"/>
        <w:jc w:val="both"/>
        <w:rPr>
          <w:rFonts w:ascii="Calibri" w:hAnsi="Calibri"/>
          <w:i/>
          <w:sz w:val="20"/>
          <w:szCs w:val="20"/>
        </w:rPr>
      </w:pPr>
    </w:p>
    <w:p w:rsidR="00F9154F" w:rsidRPr="00CE7972" w:rsidRDefault="00F9154F" w:rsidP="00F9154F">
      <w:pPr>
        <w:pStyle w:val="Corpodeltesto"/>
        <w:tabs>
          <w:tab w:val="left" w:pos="0"/>
        </w:tabs>
        <w:spacing w:after="120"/>
        <w:ind w:right="13"/>
        <w:jc w:val="center"/>
        <w:rPr>
          <w:rFonts w:ascii="Calibri" w:hAnsi="Calibri"/>
          <w:b/>
          <w:sz w:val="20"/>
          <w:szCs w:val="20"/>
        </w:rPr>
      </w:pPr>
      <w:r w:rsidRPr="00CE7972">
        <w:rPr>
          <w:rFonts w:ascii="Calibri" w:hAnsi="Calibri"/>
          <w:b/>
          <w:sz w:val="20"/>
          <w:szCs w:val="20"/>
        </w:rPr>
        <w:t>Premesso che</w:t>
      </w:r>
    </w:p>
    <w:p w:rsidR="00F9154F" w:rsidRPr="00CE7972" w:rsidRDefault="00F9154F" w:rsidP="00F9154F">
      <w:pPr>
        <w:pStyle w:val="Paragrafoelenco"/>
        <w:numPr>
          <w:ilvl w:val="0"/>
          <w:numId w:val="5"/>
        </w:numPr>
        <w:spacing w:after="120"/>
        <w:ind w:left="284" w:right="-24" w:hanging="284"/>
        <w:jc w:val="both"/>
        <w:rPr>
          <w:rFonts w:ascii="Calibri" w:hAnsi="Calibri"/>
          <w:sz w:val="20"/>
          <w:szCs w:val="20"/>
        </w:rPr>
      </w:pPr>
      <w:r w:rsidRPr="00CE7972">
        <w:rPr>
          <w:rFonts w:ascii="Calibri" w:hAnsi="Calibri"/>
          <w:sz w:val="20"/>
          <w:szCs w:val="20"/>
        </w:rPr>
        <w:t>Il Gruppo UBI ha deliberato di realizzare il progetto che prevede</w:t>
      </w:r>
      <w:r>
        <w:rPr>
          <w:rFonts w:ascii="Calibri" w:hAnsi="Calibri"/>
          <w:sz w:val="20"/>
          <w:szCs w:val="20"/>
        </w:rPr>
        <w:t xml:space="preserve"> la fusione per incorporazione di </w:t>
      </w:r>
      <w:proofErr w:type="spellStart"/>
      <w:r w:rsidRPr="00E54A6D">
        <w:rPr>
          <w:rFonts w:ascii="Calibri" w:hAnsi="Calibri"/>
          <w:i/>
          <w:sz w:val="20"/>
          <w:szCs w:val="20"/>
        </w:rPr>
        <w:t>Centrobanca</w:t>
      </w:r>
      <w:proofErr w:type="spellEnd"/>
      <w:r w:rsidRPr="00E54A6D">
        <w:rPr>
          <w:rFonts w:ascii="Calibri" w:hAnsi="Calibri"/>
          <w:i/>
          <w:sz w:val="20"/>
          <w:szCs w:val="20"/>
        </w:rPr>
        <w:t xml:space="preserve"> </w:t>
      </w:r>
      <w:r>
        <w:rPr>
          <w:rFonts w:ascii="Calibri" w:hAnsi="Calibri"/>
          <w:sz w:val="20"/>
          <w:szCs w:val="20"/>
        </w:rPr>
        <w:t xml:space="preserve">in </w:t>
      </w:r>
      <w:r w:rsidRPr="00E54A6D">
        <w:rPr>
          <w:rFonts w:ascii="Calibri" w:hAnsi="Calibri"/>
          <w:i/>
          <w:sz w:val="20"/>
          <w:szCs w:val="20"/>
        </w:rPr>
        <w:t>UBI Banca</w:t>
      </w:r>
      <w:r>
        <w:rPr>
          <w:rFonts w:ascii="Calibri" w:hAnsi="Calibri"/>
          <w:sz w:val="20"/>
          <w:szCs w:val="20"/>
        </w:rPr>
        <w:t>. L’operazione in oggetto, già preannunciata anche con lettera informativa dello scorso 28 agosto 2012, si inserisce nel piano di semplificazione della struttura organizzativa del Gruppo e rientra nell’ambito degli interventi da realizzare trasversalmente su tutto il Gruppo per il conseguimento del necessario contenimento del complessivo costo del lavoro, altrimenti non più sostenibile alla luce del contesto economico di riferimento e degli attuali livelli di redditività.</w:t>
      </w:r>
    </w:p>
    <w:p w:rsidR="00F9154F" w:rsidRPr="00CE7972" w:rsidRDefault="00F9154F" w:rsidP="00F9154F">
      <w:pPr>
        <w:numPr>
          <w:ilvl w:val="0"/>
          <w:numId w:val="5"/>
        </w:numPr>
        <w:spacing w:before="60" w:after="120"/>
        <w:ind w:left="284" w:right="-24" w:hanging="284"/>
        <w:jc w:val="both"/>
        <w:rPr>
          <w:rFonts w:ascii="Calibri" w:hAnsi="Calibri"/>
          <w:bCs/>
          <w:iCs/>
          <w:sz w:val="20"/>
          <w:szCs w:val="20"/>
        </w:rPr>
      </w:pPr>
      <w:r w:rsidRPr="00CE7972">
        <w:rPr>
          <w:rFonts w:ascii="Calibri" w:hAnsi="Calibri"/>
          <w:bCs/>
          <w:iCs/>
          <w:sz w:val="20"/>
          <w:szCs w:val="20"/>
        </w:rPr>
        <w:t>In relazione a</w:t>
      </w:r>
      <w:r>
        <w:rPr>
          <w:rFonts w:ascii="Calibri" w:hAnsi="Calibri"/>
          <w:bCs/>
          <w:iCs/>
          <w:sz w:val="20"/>
          <w:szCs w:val="20"/>
        </w:rPr>
        <w:t xml:space="preserve"> quanto sopra, con lettera del 28</w:t>
      </w:r>
      <w:r w:rsidRPr="00CE7972">
        <w:rPr>
          <w:rFonts w:ascii="Calibri" w:hAnsi="Calibri"/>
          <w:bCs/>
          <w:iCs/>
          <w:sz w:val="20"/>
          <w:szCs w:val="20"/>
        </w:rPr>
        <w:t xml:space="preserve"> </w:t>
      </w:r>
      <w:r>
        <w:rPr>
          <w:rFonts w:ascii="Calibri" w:hAnsi="Calibri"/>
          <w:bCs/>
          <w:iCs/>
          <w:sz w:val="20"/>
          <w:szCs w:val="20"/>
        </w:rPr>
        <w:t>febbraio</w:t>
      </w:r>
      <w:r w:rsidRPr="00CE7972">
        <w:rPr>
          <w:rFonts w:ascii="Calibri" w:hAnsi="Calibri"/>
          <w:bCs/>
          <w:iCs/>
          <w:sz w:val="20"/>
          <w:szCs w:val="20"/>
        </w:rPr>
        <w:t xml:space="preserve"> </w:t>
      </w:r>
      <w:r>
        <w:rPr>
          <w:rFonts w:ascii="Calibri" w:hAnsi="Calibri"/>
          <w:bCs/>
          <w:iCs/>
          <w:sz w:val="20"/>
          <w:szCs w:val="20"/>
        </w:rPr>
        <w:t>2013</w:t>
      </w:r>
      <w:r w:rsidRPr="00CE7972">
        <w:rPr>
          <w:rFonts w:ascii="Calibri" w:hAnsi="Calibri"/>
          <w:bCs/>
          <w:iCs/>
          <w:sz w:val="20"/>
          <w:szCs w:val="20"/>
        </w:rPr>
        <w:t xml:space="preserve">, </w:t>
      </w:r>
      <w:r w:rsidRPr="00CE7972">
        <w:rPr>
          <w:rFonts w:ascii="Calibri" w:hAnsi="Calibri"/>
          <w:sz w:val="20"/>
          <w:szCs w:val="20"/>
        </w:rPr>
        <w:t>da intendersi qui come integralmente riportata e trascritta</w:t>
      </w:r>
      <w:r w:rsidRPr="00CE7972">
        <w:rPr>
          <w:rFonts w:ascii="Calibri" w:hAnsi="Calibri"/>
          <w:bCs/>
          <w:iCs/>
          <w:sz w:val="20"/>
          <w:szCs w:val="20"/>
        </w:rPr>
        <w:t xml:space="preserve">, le Aziende hanno fornito alle </w:t>
      </w:r>
      <w:proofErr w:type="spellStart"/>
      <w:r w:rsidRPr="00CE7972">
        <w:rPr>
          <w:rFonts w:ascii="Calibri" w:hAnsi="Calibri"/>
          <w:bCs/>
          <w:i/>
          <w:iCs/>
          <w:sz w:val="20"/>
          <w:szCs w:val="20"/>
        </w:rPr>
        <w:t>OO.SS</w:t>
      </w:r>
      <w:proofErr w:type="spellEnd"/>
      <w:r w:rsidRPr="00CE7972">
        <w:rPr>
          <w:rFonts w:ascii="Calibri" w:hAnsi="Calibri"/>
          <w:bCs/>
          <w:iCs/>
          <w:sz w:val="20"/>
          <w:szCs w:val="20"/>
        </w:rPr>
        <w:t xml:space="preserve">. l’informativa prevista </w:t>
      </w:r>
      <w:r w:rsidRPr="00CE7972">
        <w:rPr>
          <w:rFonts w:ascii="Calibri" w:hAnsi="Calibri"/>
          <w:sz w:val="20"/>
          <w:szCs w:val="20"/>
        </w:rPr>
        <w:t xml:space="preserve">dall’art. 47 della Legge 29 dicembre 1990 n. 428, come modificato dal </w:t>
      </w:r>
      <w:proofErr w:type="spellStart"/>
      <w:r w:rsidRPr="00CE7972">
        <w:rPr>
          <w:rFonts w:ascii="Calibri" w:hAnsi="Calibri"/>
          <w:sz w:val="20"/>
          <w:szCs w:val="20"/>
        </w:rPr>
        <w:t>D.lgs</w:t>
      </w:r>
      <w:proofErr w:type="spellEnd"/>
      <w:r w:rsidRPr="00CE7972">
        <w:rPr>
          <w:rFonts w:ascii="Calibri" w:hAnsi="Calibri"/>
          <w:sz w:val="20"/>
          <w:szCs w:val="20"/>
        </w:rPr>
        <w:t xml:space="preserve"> 18/2001, nonché dalla disciplina contrattuale in materia di rilevanti riorganizzazioni che coinvolgono una pluralità di aziende facenti parte del medesimo Gruppo, riguardante la programmata fusione </w:t>
      </w:r>
      <w:r>
        <w:rPr>
          <w:rFonts w:ascii="Calibri" w:hAnsi="Calibri"/>
          <w:sz w:val="20"/>
          <w:szCs w:val="20"/>
        </w:rPr>
        <w:t xml:space="preserve">per incorporazione di </w:t>
      </w:r>
      <w:proofErr w:type="spellStart"/>
      <w:r w:rsidRPr="00E54A6D">
        <w:rPr>
          <w:rFonts w:ascii="Calibri" w:hAnsi="Calibri"/>
          <w:i/>
          <w:sz w:val="20"/>
          <w:szCs w:val="20"/>
        </w:rPr>
        <w:t>Centrobanca</w:t>
      </w:r>
      <w:proofErr w:type="spellEnd"/>
      <w:r w:rsidRPr="00CE7972">
        <w:rPr>
          <w:rFonts w:ascii="Calibri" w:hAnsi="Calibri"/>
          <w:sz w:val="20"/>
          <w:szCs w:val="20"/>
        </w:rPr>
        <w:t xml:space="preserve"> in </w:t>
      </w:r>
      <w:r w:rsidRPr="00E54A6D">
        <w:rPr>
          <w:rFonts w:ascii="Calibri" w:hAnsi="Calibri"/>
          <w:i/>
          <w:sz w:val="20"/>
          <w:szCs w:val="20"/>
        </w:rPr>
        <w:t>UBI Banca</w:t>
      </w:r>
      <w:r w:rsidRPr="00CE7972">
        <w:rPr>
          <w:rFonts w:ascii="Calibri" w:hAnsi="Calibri"/>
          <w:sz w:val="20"/>
          <w:szCs w:val="20"/>
        </w:rPr>
        <w:t>, dando così avvio alle procedure previst</w:t>
      </w:r>
      <w:r>
        <w:rPr>
          <w:rFonts w:ascii="Calibri" w:hAnsi="Calibri"/>
          <w:sz w:val="20"/>
          <w:szCs w:val="20"/>
        </w:rPr>
        <w:t>e dalle normative appena citate.</w:t>
      </w:r>
    </w:p>
    <w:p w:rsidR="00F9154F" w:rsidRPr="00CE7972" w:rsidRDefault="00F9154F" w:rsidP="00F9154F">
      <w:pPr>
        <w:numPr>
          <w:ilvl w:val="0"/>
          <w:numId w:val="5"/>
        </w:numPr>
        <w:spacing w:before="60" w:after="120"/>
        <w:ind w:left="284" w:right="-24" w:hanging="284"/>
        <w:jc w:val="both"/>
        <w:rPr>
          <w:rFonts w:ascii="Calibri" w:hAnsi="Calibri"/>
          <w:bCs/>
          <w:iCs/>
          <w:sz w:val="20"/>
          <w:szCs w:val="20"/>
        </w:rPr>
      </w:pPr>
      <w:r w:rsidRPr="00CE7972">
        <w:rPr>
          <w:rFonts w:ascii="Calibri" w:hAnsi="Calibri"/>
          <w:sz w:val="20"/>
          <w:szCs w:val="20"/>
        </w:rPr>
        <w:t xml:space="preserve">Su richiesta delle </w:t>
      </w:r>
      <w:proofErr w:type="spellStart"/>
      <w:r w:rsidRPr="00CE7972">
        <w:rPr>
          <w:rFonts w:ascii="Calibri" w:hAnsi="Calibri"/>
          <w:i/>
          <w:iCs/>
          <w:sz w:val="20"/>
          <w:szCs w:val="20"/>
        </w:rPr>
        <w:t>OO.SS</w:t>
      </w:r>
      <w:r w:rsidRPr="00CE7972">
        <w:rPr>
          <w:rFonts w:ascii="Calibri" w:hAnsi="Calibri"/>
          <w:sz w:val="20"/>
          <w:szCs w:val="20"/>
        </w:rPr>
        <w:t>.</w:t>
      </w:r>
      <w:proofErr w:type="spellEnd"/>
      <w:r>
        <w:rPr>
          <w:rFonts w:ascii="Calibri" w:hAnsi="Calibri"/>
          <w:sz w:val="20"/>
          <w:szCs w:val="20"/>
        </w:rPr>
        <w:t>,</w:t>
      </w:r>
      <w:r w:rsidRPr="00CE7972">
        <w:rPr>
          <w:rFonts w:ascii="Calibri" w:hAnsi="Calibri"/>
          <w:sz w:val="20"/>
          <w:szCs w:val="20"/>
        </w:rPr>
        <w:t xml:space="preserve"> si è dato corso ai confronti previsti dalle normative di legge e contrattuali, e i relativi incontri fra le Delegazioni delle </w:t>
      </w:r>
      <w:r w:rsidRPr="00CE7972">
        <w:rPr>
          <w:rFonts w:ascii="Calibri" w:hAnsi="Calibri"/>
          <w:i/>
          <w:sz w:val="20"/>
          <w:szCs w:val="20"/>
        </w:rPr>
        <w:t>Aziende</w:t>
      </w:r>
      <w:r w:rsidRPr="00CE7972">
        <w:rPr>
          <w:rFonts w:ascii="Calibri" w:hAnsi="Calibri"/>
          <w:sz w:val="20"/>
          <w:szCs w:val="20"/>
        </w:rPr>
        <w:t xml:space="preserve"> e quella delle </w:t>
      </w:r>
      <w:proofErr w:type="spellStart"/>
      <w:r w:rsidRPr="00CE7972">
        <w:rPr>
          <w:rFonts w:ascii="Calibri" w:hAnsi="Calibri"/>
          <w:i/>
          <w:sz w:val="20"/>
          <w:szCs w:val="20"/>
        </w:rPr>
        <w:t>OO.SS</w:t>
      </w:r>
      <w:proofErr w:type="spellEnd"/>
      <w:r w:rsidRPr="00CE7972">
        <w:rPr>
          <w:rFonts w:ascii="Calibri" w:hAnsi="Calibri"/>
          <w:i/>
          <w:sz w:val="20"/>
          <w:szCs w:val="20"/>
        </w:rPr>
        <w:t xml:space="preserve">. </w:t>
      </w:r>
      <w:r w:rsidRPr="00CE7972">
        <w:rPr>
          <w:rFonts w:ascii="Calibri" w:hAnsi="Calibri"/>
          <w:sz w:val="20"/>
          <w:szCs w:val="20"/>
        </w:rPr>
        <w:t xml:space="preserve">si succedevano dal </w:t>
      </w:r>
      <w:r>
        <w:rPr>
          <w:rFonts w:ascii="Calibri" w:hAnsi="Calibri"/>
          <w:sz w:val="20"/>
          <w:szCs w:val="20"/>
        </w:rPr>
        <w:t>14</w:t>
      </w:r>
      <w:r w:rsidRPr="00CE7972">
        <w:rPr>
          <w:rFonts w:ascii="Calibri" w:hAnsi="Calibri"/>
          <w:sz w:val="20"/>
          <w:szCs w:val="20"/>
        </w:rPr>
        <w:t xml:space="preserve"> marzo </w:t>
      </w:r>
      <w:r>
        <w:rPr>
          <w:rFonts w:ascii="Calibri" w:hAnsi="Calibri"/>
          <w:sz w:val="20"/>
          <w:szCs w:val="20"/>
        </w:rPr>
        <w:t>2013</w:t>
      </w:r>
      <w:r w:rsidRPr="00CE7972">
        <w:rPr>
          <w:rFonts w:ascii="Calibri" w:hAnsi="Calibri"/>
          <w:sz w:val="20"/>
          <w:szCs w:val="20"/>
        </w:rPr>
        <w:t xml:space="preserve"> sino</w:t>
      </w:r>
      <w:r>
        <w:rPr>
          <w:rFonts w:ascii="Calibri" w:hAnsi="Calibri"/>
          <w:sz w:val="20"/>
          <w:szCs w:val="20"/>
        </w:rPr>
        <w:t xml:space="preserve"> alla data del presente Accordo.</w:t>
      </w:r>
    </w:p>
    <w:p w:rsidR="00F9154F" w:rsidRDefault="00F9154F" w:rsidP="00222346">
      <w:pPr>
        <w:pStyle w:val="Corpodeltesto"/>
        <w:numPr>
          <w:ilvl w:val="0"/>
          <w:numId w:val="5"/>
        </w:numPr>
        <w:spacing w:afterLines="60"/>
        <w:ind w:left="284" w:right="13" w:hanging="284"/>
        <w:jc w:val="both"/>
        <w:rPr>
          <w:rFonts w:ascii="Calibri" w:hAnsi="Calibri"/>
          <w:sz w:val="20"/>
          <w:szCs w:val="20"/>
        </w:rPr>
      </w:pPr>
      <w:r w:rsidRPr="00CE7972">
        <w:rPr>
          <w:rFonts w:ascii="Calibri" w:hAnsi="Calibri"/>
          <w:sz w:val="20"/>
          <w:szCs w:val="20"/>
        </w:rPr>
        <w:t xml:space="preserve">Le Parti </w:t>
      </w:r>
      <w:r>
        <w:rPr>
          <w:rFonts w:ascii="Calibri" w:hAnsi="Calibri"/>
          <w:sz w:val="20"/>
          <w:szCs w:val="20"/>
        </w:rPr>
        <w:t xml:space="preserve">si </w:t>
      </w:r>
      <w:r w:rsidRPr="00CE7972">
        <w:rPr>
          <w:rFonts w:ascii="Calibri" w:hAnsi="Calibri"/>
          <w:sz w:val="20"/>
          <w:szCs w:val="20"/>
        </w:rPr>
        <w:t xml:space="preserve"> da</w:t>
      </w:r>
      <w:r>
        <w:rPr>
          <w:rFonts w:ascii="Calibri" w:hAnsi="Calibri"/>
          <w:sz w:val="20"/>
          <w:szCs w:val="20"/>
        </w:rPr>
        <w:t>nno</w:t>
      </w:r>
      <w:r w:rsidRPr="00CE7972">
        <w:rPr>
          <w:rFonts w:ascii="Calibri" w:hAnsi="Calibri"/>
          <w:sz w:val="20"/>
          <w:szCs w:val="20"/>
        </w:rPr>
        <w:t xml:space="preserve"> atto di avere sviluppato nel corso della procedura un ampio e approfondito confronto</w:t>
      </w:r>
      <w:r>
        <w:rPr>
          <w:rFonts w:ascii="Calibri" w:hAnsi="Calibri"/>
          <w:sz w:val="20"/>
          <w:szCs w:val="20"/>
        </w:rPr>
        <w:t>,</w:t>
      </w:r>
      <w:r w:rsidRPr="00CE7972">
        <w:rPr>
          <w:rFonts w:ascii="Calibri" w:hAnsi="Calibri"/>
          <w:sz w:val="20"/>
          <w:szCs w:val="20"/>
        </w:rPr>
        <w:t xml:space="preserve"> in ordine alle modalità di realizzazione della manovra illustrata nell’informativa di cui al precedente punto 2 e alle conseguenze giuridiche, economiche e sociali nei confronti del Personale derivanti dalla stessa manovra;</w:t>
      </w:r>
    </w:p>
    <w:p w:rsidR="00F9154F" w:rsidRDefault="00F9154F" w:rsidP="00222346">
      <w:pPr>
        <w:pStyle w:val="Corpodeltesto"/>
        <w:spacing w:afterLines="60"/>
        <w:ind w:right="13"/>
        <w:jc w:val="center"/>
        <w:rPr>
          <w:rFonts w:ascii="Calibri" w:hAnsi="Calibri" w:cs="Helvetica"/>
          <w:b/>
          <w:sz w:val="20"/>
          <w:szCs w:val="20"/>
        </w:rPr>
      </w:pPr>
    </w:p>
    <w:p w:rsidR="00F9154F" w:rsidRDefault="00F9154F" w:rsidP="00222346">
      <w:pPr>
        <w:pStyle w:val="Corpodeltesto"/>
        <w:spacing w:afterLines="60"/>
        <w:ind w:right="13"/>
        <w:jc w:val="center"/>
        <w:rPr>
          <w:rFonts w:ascii="Calibri" w:hAnsi="Calibri" w:cs="Helvetica"/>
          <w:b/>
          <w:sz w:val="20"/>
          <w:szCs w:val="20"/>
        </w:rPr>
      </w:pPr>
      <w:r>
        <w:rPr>
          <w:rFonts w:ascii="Calibri" w:hAnsi="Calibri" w:cs="Helvetica"/>
          <w:b/>
          <w:sz w:val="20"/>
          <w:szCs w:val="20"/>
        </w:rPr>
        <w:t xml:space="preserve">tutto quanto sopra premesso si </w:t>
      </w:r>
      <w:r w:rsidRPr="00CE7972">
        <w:rPr>
          <w:rFonts w:ascii="Calibri" w:hAnsi="Calibri" w:cs="Helvetica"/>
          <w:b/>
          <w:sz w:val="20"/>
          <w:szCs w:val="20"/>
        </w:rPr>
        <w:t>conv</w:t>
      </w:r>
      <w:r>
        <w:rPr>
          <w:rFonts w:ascii="Calibri" w:hAnsi="Calibri" w:cs="Helvetica"/>
          <w:b/>
          <w:sz w:val="20"/>
          <w:szCs w:val="20"/>
        </w:rPr>
        <w:t>iene e</w:t>
      </w:r>
      <w:r w:rsidRPr="00CE7972">
        <w:rPr>
          <w:rFonts w:ascii="Calibri" w:hAnsi="Calibri" w:cs="Helvetica"/>
          <w:b/>
          <w:sz w:val="20"/>
          <w:szCs w:val="20"/>
        </w:rPr>
        <w:t xml:space="preserve"> </w:t>
      </w:r>
      <w:r>
        <w:rPr>
          <w:rFonts w:ascii="Calibri" w:hAnsi="Calibri" w:cs="Helvetica"/>
          <w:b/>
          <w:sz w:val="20"/>
          <w:szCs w:val="20"/>
        </w:rPr>
        <w:t xml:space="preserve">si </w:t>
      </w:r>
      <w:r w:rsidRPr="00CE7972">
        <w:rPr>
          <w:rFonts w:ascii="Calibri" w:hAnsi="Calibri" w:cs="Helvetica"/>
          <w:b/>
          <w:sz w:val="20"/>
          <w:szCs w:val="20"/>
        </w:rPr>
        <w:t>stipula quanto segue</w:t>
      </w:r>
      <w:r>
        <w:rPr>
          <w:rFonts w:ascii="Calibri" w:hAnsi="Calibri" w:cs="Helvetica"/>
          <w:b/>
          <w:sz w:val="20"/>
          <w:szCs w:val="20"/>
        </w:rPr>
        <w:t>.</w:t>
      </w:r>
    </w:p>
    <w:p w:rsidR="00F9154F" w:rsidRDefault="00F9154F" w:rsidP="00222346">
      <w:pPr>
        <w:pStyle w:val="Corpodeltesto"/>
        <w:spacing w:afterLines="60"/>
        <w:ind w:right="13"/>
        <w:jc w:val="center"/>
        <w:rPr>
          <w:rFonts w:ascii="Calibri" w:hAnsi="Calibri" w:cs="Helvetica"/>
          <w:b/>
          <w:sz w:val="20"/>
          <w:szCs w:val="20"/>
        </w:rPr>
      </w:pPr>
    </w:p>
    <w:p w:rsidR="00F9154F" w:rsidRDefault="00F9154F" w:rsidP="00222346">
      <w:pPr>
        <w:pStyle w:val="Corpodeltesto"/>
        <w:spacing w:afterLines="60"/>
        <w:ind w:right="13"/>
        <w:jc w:val="center"/>
        <w:rPr>
          <w:rFonts w:ascii="Calibri" w:hAnsi="Calibri" w:cs="Helvetica"/>
          <w:b/>
          <w:sz w:val="20"/>
          <w:szCs w:val="20"/>
        </w:rPr>
      </w:pPr>
      <w:r w:rsidRPr="00CE7972">
        <w:rPr>
          <w:rFonts w:ascii="Calibri" w:hAnsi="Calibri" w:cs="Helvetica"/>
          <w:b/>
          <w:sz w:val="20"/>
          <w:szCs w:val="20"/>
        </w:rPr>
        <w:t>Art.1</w:t>
      </w:r>
    </w:p>
    <w:p w:rsidR="00F9154F" w:rsidRDefault="00F9154F" w:rsidP="00F9154F">
      <w:pPr>
        <w:ind w:right="13"/>
        <w:rPr>
          <w:rFonts w:ascii="Calibri" w:hAnsi="Calibri"/>
          <w:sz w:val="20"/>
          <w:szCs w:val="20"/>
        </w:rPr>
      </w:pPr>
      <w:r w:rsidRPr="00CE7972">
        <w:rPr>
          <w:rFonts w:ascii="Calibri" w:hAnsi="Calibri"/>
          <w:sz w:val="20"/>
          <w:szCs w:val="20"/>
        </w:rPr>
        <w:t>Le premesse costituiscono parte integrante e sostanziale del presente Accordo.</w:t>
      </w:r>
    </w:p>
    <w:p w:rsidR="00F9154F" w:rsidRDefault="00F9154F" w:rsidP="00F9154F">
      <w:pPr>
        <w:ind w:right="13"/>
        <w:rPr>
          <w:rFonts w:ascii="Calibri" w:hAnsi="Calibri"/>
          <w:sz w:val="20"/>
          <w:szCs w:val="20"/>
        </w:rPr>
      </w:pPr>
    </w:p>
    <w:p w:rsidR="00F9154F" w:rsidRPr="00720AEA" w:rsidRDefault="00F9154F" w:rsidP="00F9154F">
      <w:pPr>
        <w:ind w:right="13"/>
        <w:rPr>
          <w:rFonts w:ascii="Calibri" w:hAnsi="Calibri"/>
          <w:sz w:val="20"/>
          <w:szCs w:val="20"/>
        </w:rPr>
      </w:pPr>
    </w:p>
    <w:p w:rsidR="00F9154F" w:rsidRDefault="00F9154F" w:rsidP="00F9154F">
      <w:pPr>
        <w:pStyle w:val="Corpodeltesto"/>
        <w:shd w:val="clear" w:color="auto" w:fill="FFFFFF"/>
        <w:spacing w:after="20"/>
        <w:ind w:right="13"/>
        <w:jc w:val="both"/>
        <w:rPr>
          <w:rFonts w:ascii="Calibri" w:hAnsi="Calibri"/>
          <w:sz w:val="20"/>
          <w:szCs w:val="20"/>
        </w:rPr>
      </w:pPr>
    </w:p>
    <w:p w:rsidR="00F9154F" w:rsidRPr="00F87484" w:rsidRDefault="00F9154F" w:rsidP="00F9154F">
      <w:pPr>
        <w:pStyle w:val="Corpodeltesto"/>
        <w:shd w:val="clear" w:color="auto" w:fill="FFFFFF"/>
        <w:spacing w:after="20"/>
        <w:ind w:right="13"/>
        <w:jc w:val="both"/>
        <w:rPr>
          <w:rFonts w:ascii="Calibri" w:hAnsi="Calibri"/>
          <w:sz w:val="20"/>
          <w:szCs w:val="20"/>
        </w:rPr>
      </w:pPr>
    </w:p>
    <w:p w:rsidR="00F9154F" w:rsidRPr="00A270FF" w:rsidRDefault="00F9154F" w:rsidP="00F9154F">
      <w:pPr>
        <w:pBdr>
          <w:top w:val="single" w:sz="4" w:space="1" w:color="auto"/>
          <w:left w:val="single" w:sz="4" w:space="4" w:color="auto"/>
          <w:bottom w:val="single" w:sz="4" w:space="1" w:color="auto"/>
          <w:right w:val="single" w:sz="4" w:space="4" w:color="auto"/>
        </w:pBdr>
        <w:tabs>
          <w:tab w:val="left" w:pos="9720"/>
        </w:tabs>
        <w:ind w:right="13"/>
        <w:jc w:val="center"/>
        <w:rPr>
          <w:rFonts w:ascii="Calibri" w:hAnsi="Calibri" w:cs="Helvetica"/>
          <w:b/>
          <w:bCs/>
          <w:sz w:val="20"/>
          <w:szCs w:val="20"/>
        </w:rPr>
      </w:pPr>
      <w:r w:rsidRPr="00A270FF">
        <w:rPr>
          <w:rFonts w:ascii="Calibri" w:hAnsi="Calibri" w:cs="Helvetica"/>
          <w:b/>
          <w:bCs/>
          <w:sz w:val="20"/>
          <w:szCs w:val="20"/>
        </w:rPr>
        <w:lastRenderedPageBreak/>
        <w:t>Sezione I</w:t>
      </w:r>
    </w:p>
    <w:p w:rsidR="00F9154F" w:rsidRPr="00F87484" w:rsidRDefault="00F9154F" w:rsidP="00F9154F">
      <w:pPr>
        <w:pBdr>
          <w:top w:val="single" w:sz="4" w:space="1" w:color="auto"/>
          <w:left w:val="single" w:sz="4" w:space="4" w:color="auto"/>
          <w:bottom w:val="single" w:sz="4" w:space="1" w:color="auto"/>
          <w:right w:val="single" w:sz="4" w:space="4" w:color="auto"/>
        </w:pBdr>
        <w:tabs>
          <w:tab w:val="left" w:pos="9720"/>
        </w:tabs>
        <w:ind w:right="13"/>
        <w:jc w:val="center"/>
        <w:rPr>
          <w:rFonts w:ascii="Calibri" w:hAnsi="Calibri" w:cs="Helvetica"/>
          <w:i/>
          <w:sz w:val="20"/>
          <w:szCs w:val="20"/>
        </w:rPr>
      </w:pPr>
      <w:r w:rsidRPr="00A270FF">
        <w:rPr>
          <w:rFonts w:ascii="Calibri" w:hAnsi="Calibri" w:cs="Helvetica"/>
          <w:i/>
          <w:sz w:val="20"/>
          <w:szCs w:val="20"/>
        </w:rPr>
        <w:t xml:space="preserve">Normativa </w:t>
      </w:r>
      <w:r w:rsidRPr="00A270FF">
        <w:rPr>
          <w:rFonts w:ascii="Calibri" w:hAnsi="Calibri" w:cs="Helvetica"/>
          <w:b/>
          <w:i/>
          <w:sz w:val="20"/>
          <w:szCs w:val="20"/>
        </w:rPr>
        <w:t xml:space="preserve"> </w:t>
      </w:r>
      <w:r w:rsidRPr="00A270FF">
        <w:rPr>
          <w:rFonts w:ascii="Calibri" w:hAnsi="Calibri" w:cs="Helvetica"/>
          <w:i/>
          <w:sz w:val="20"/>
          <w:szCs w:val="20"/>
        </w:rPr>
        <w:t xml:space="preserve">per i Dipendenti </w:t>
      </w:r>
      <w:proofErr w:type="spellStart"/>
      <w:r>
        <w:rPr>
          <w:rFonts w:ascii="Calibri" w:hAnsi="Calibri" w:cs="Helvetica"/>
          <w:i/>
          <w:sz w:val="20"/>
          <w:szCs w:val="20"/>
        </w:rPr>
        <w:t>Centrobanca</w:t>
      </w:r>
      <w:proofErr w:type="spellEnd"/>
      <w:r w:rsidRPr="00A270FF">
        <w:rPr>
          <w:rFonts w:ascii="Calibri" w:hAnsi="Calibri" w:cs="Helvetica"/>
          <w:i/>
          <w:sz w:val="20"/>
          <w:szCs w:val="20"/>
        </w:rPr>
        <w:t xml:space="preserve">  che passeranno a UBI Banca  per effetto della fusione per incorporazione oggetto del presente Accordo</w:t>
      </w:r>
    </w:p>
    <w:p w:rsidR="00F9154F" w:rsidRDefault="00F9154F" w:rsidP="00F9154F">
      <w:pPr>
        <w:ind w:right="13"/>
        <w:rPr>
          <w:rFonts w:ascii="Calibri" w:hAnsi="Calibri"/>
          <w:sz w:val="20"/>
          <w:szCs w:val="20"/>
        </w:rPr>
      </w:pPr>
    </w:p>
    <w:p w:rsidR="00F9154F" w:rsidRPr="00F87484" w:rsidRDefault="00F9154F" w:rsidP="00F9154F">
      <w:pPr>
        <w:ind w:right="13"/>
        <w:rPr>
          <w:rFonts w:ascii="Calibri" w:hAnsi="Calibri"/>
          <w:sz w:val="20"/>
          <w:szCs w:val="20"/>
        </w:rPr>
      </w:pPr>
    </w:p>
    <w:p w:rsidR="00F9154F" w:rsidRPr="00F87484" w:rsidRDefault="00F9154F" w:rsidP="00F9154F">
      <w:pPr>
        <w:ind w:right="13"/>
        <w:jc w:val="center"/>
        <w:rPr>
          <w:rFonts w:ascii="Calibri" w:hAnsi="Calibri"/>
          <w:b/>
          <w:sz w:val="20"/>
          <w:szCs w:val="20"/>
        </w:rPr>
      </w:pPr>
      <w:r w:rsidRPr="00F87484">
        <w:rPr>
          <w:rFonts w:ascii="Calibri" w:hAnsi="Calibri"/>
          <w:b/>
          <w:sz w:val="20"/>
          <w:szCs w:val="20"/>
        </w:rPr>
        <w:t>Art. 2</w:t>
      </w:r>
    </w:p>
    <w:p w:rsidR="00F9154F" w:rsidRPr="00F87484" w:rsidRDefault="00F9154F" w:rsidP="00F9154F">
      <w:pPr>
        <w:spacing w:after="80"/>
        <w:ind w:right="13"/>
        <w:jc w:val="center"/>
        <w:rPr>
          <w:rFonts w:ascii="Calibri" w:hAnsi="Calibri"/>
          <w:b/>
          <w:i/>
          <w:sz w:val="20"/>
          <w:szCs w:val="20"/>
        </w:rPr>
      </w:pPr>
      <w:r w:rsidRPr="00F87484">
        <w:rPr>
          <w:rFonts w:ascii="Calibri" w:hAnsi="Calibri"/>
          <w:b/>
          <w:i/>
          <w:sz w:val="20"/>
          <w:szCs w:val="20"/>
        </w:rPr>
        <w:t>Rapporti di lavoro in corso</w:t>
      </w:r>
    </w:p>
    <w:p w:rsidR="00F9154F" w:rsidRPr="0043644B" w:rsidRDefault="00F9154F" w:rsidP="00F9154F">
      <w:pPr>
        <w:numPr>
          <w:ilvl w:val="0"/>
          <w:numId w:val="8"/>
        </w:numPr>
        <w:tabs>
          <w:tab w:val="clear" w:pos="360"/>
          <w:tab w:val="num" w:pos="284"/>
        </w:tabs>
        <w:spacing w:before="60" w:after="120"/>
        <w:ind w:left="284" w:right="13" w:hanging="284"/>
        <w:jc w:val="both"/>
        <w:rPr>
          <w:rFonts w:ascii="Calibri" w:hAnsi="Calibri"/>
          <w:sz w:val="20"/>
          <w:szCs w:val="20"/>
        </w:rPr>
      </w:pPr>
      <w:r w:rsidRPr="00E95598">
        <w:rPr>
          <w:rFonts w:ascii="Calibri" w:hAnsi="Calibri"/>
          <w:sz w:val="20"/>
          <w:szCs w:val="20"/>
        </w:rPr>
        <w:t xml:space="preserve">I rapporti di lavoro dei Dipendenti di </w:t>
      </w:r>
      <w:proofErr w:type="spellStart"/>
      <w:r w:rsidRPr="00E95598">
        <w:rPr>
          <w:rFonts w:ascii="Calibri" w:hAnsi="Calibri"/>
          <w:i/>
          <w:sz w:val="20"/>
          <w:szCs w:val="20"/>
        </w:rPr>
        <w:t>Centrobanca</w:t>
      </w:r>
      <w:proofErr w:type="spellEnd"/>
      <w:r w:rsidRPr="00E95598">
        <w:rPr>
          <w:rFonts w:ascii="Calibri" w:hAnsi="Calibri"/>
          <w:sz w:val="20"/>
          <w:szCs w:val="20"/>
        </w:rPr>
        <w:t xml:space="preserve">, dalla data di decorrenza degli effetti giuridici dell’operazione, proseguiranno senza soluzione di continuità, ai sensi dell’art. 2112 cod. civ., con </w:t>
      </w:r>
      <w:r w:rsidRPr="00E95598">
        <w:rPr>
          <w:rFonts w:ascii="Calibri" w:hAnsi="Calibri"/>
          <w:i/>
          <w:sz w:val="20"/>
          <w:szCs w:val="20"/>
        </w:rPr>
        <w:t>UBI Banca</w:t>
      </w:r>
      <w:r w:rsidRPr="00E95598">
        <w:rPr>
          <w:rFonts w:ascii="Calibri" w:hAnsi="Calibri"/>
          <w:sz w:val="20"/>
          <w:szCs w:val="20"/>
        </w:rPr>
        <w:t xml:space="preserve">, con conservazione delle anzianità di servizio e convenzionali maturate al momento del passaggio nonché di tutti i diritti soggettivi acquisiti e dei patti individuali; pertanto, il servizio che sarà prestato presso </w:t>
      </w:r>
      <w:r w:rsidRPr="00E95598">
        <w:rPr>
          <w:rFonts w:ascii="Calibri" w:hAnsi="Calibri"/>
          <w:i/>
          <w:sz w:val="20"/>
          <w:szCs w:val="20"/>
        </w:rPr>
        <w:t>UBI Banca</w:t>
      </w:r>
      <w:r w:rsidRPr="00E95598">
        <w:rPr>
          <w:rFonts w:ascii="Calibri" w:hAnsi="Calibri"/>
          <w:sz w:val="20"/>
          <w:szCs w:val="20"/>
        </w:rPr>
        <w:t xml:space="preserve"> sarà considerato ad ogni fine connesso all’anzianità aziendale come continuazione di quello prestato presso </w:t>
      </w:r>
      <w:proofErr w:type="spellStart"/>
      <w:r w:rsidRPr="00E95598">
        <w:rPr>
          <w:rFonts w:ascii="Calibri" w:hAnsi="Calibri"/>
          <w:i/>
          <w:sz w:val="20"/>
          <w:szCs w:val="20"/>
        </w:rPr>
        <w:t>Centrobanca</w:t>
      </w:r>
      <w:proofErr w:type="spellEnd"/>
      <w:r w:rsidRPr="00E95598">
        <w:rPr>
          <w:rFonts w:ascii="Calibri" w:hAnsi="Calibri"/>
          <w:sz w:val="20"/>
          <w:szCs w:val="20"/>
        </w:rPr>
        <w:t xml:space="preserve">, </w:t>
      </w:r>
      <w:r w:rsidRPr="0043644B">
        <w:rPr>
          <w:rFonts w:ascii="Calibri" w:hAnsi="Calibri"/>
          <w:sz w:val="20"/>
          <w:szCs w:val="20"/>
        </w:rPr>
        <w:t>ivi compresi i periodi effettuati con contratto di lavoro non a tempo indeterminato, purché di durata superiore a 6 mesi continu</w:t>
      </w:r>
      <w:r w:rsidR="00222346">
        <w:rPr>
          <w:rFonts w:ascii="Calibri" w:hAnsi="Calibri"/>
          <w:sz w:val="20"/>
          <w:szCs w:val="20"/>
        </w:rPr>
        <w:t xml:space="preserve">ativi presso aziende del Gruppo, in coerenza con quanto previsto nella normativa aziendale vigente in </w:t>
      </w:r>
      <w:r w:rsidR="00222346" w:rsidRPr="00222346">
        <w:rPr>
          <w:rFonts w:ascii="Calibri" w:hAnsi="Calibri"/>
          <w:i/>
          <w:sz w:val="20"/>
          <w:szCs w:val="20"/>
        </w:rPr>
        <w:t>UBI Banca</w:t>
      </w:r>
      <w:r w:rsidR="00222346">
        <w:rPr>
          <w:rFonts w:ascii="Calibri" w:hAnsi="Calibri"/>
          <w:sz w:val="20"/>
          <w:szCs w:val="20"/>
        </w:rPr>
        <w:t>.</w:t>
      </w:r>
      <w:r w:rsidRPr="0043644B">
        <w:rPr>
          <w:rFonts w:ascii="Calibri" w:hAnsi="Calibri"/>
          <w:sz w:val="20"/>
          <w:szCs w:val="20"/>
        </w:rPr>
        <w:t xml:space="preserve"> </w:t>
      </w:r>
    </w:p>
    <w:p w:rsidR="00F9154F" w:rsidRPr="00F87484" w:rsidRDefault="00F9154F" w:rsidP="00F9154F">
      <w:pPr>
        <w:numPr>
          <w:ilvl w:val="0"/>
          <w:numId w:val="8"/>
        </w:numPr>
        <w:tabs>
          <w:tab w:val="num" w:pos="284"/>
        </w:tabs>
        <w:spacing w:after="120"/>
        <w:ind w:left="284" w:right="13" w:hanging="284"/>
        <w:jc w:val="both"/>
        <w:rPr>
          <w:rFonts w:ascii="Calibri" w:hAnsi="Calibri"/>
          <w:sz w:val="20"/>
          <w:szCs w:val="20"/>
        </w:rPr>
      </w:pPr>
      <w:r w:rsidRPr="00F87484">
        <w:rPr>
          <w:rFonts w:ascii="Calibri" w:hAnsi="Calibri" w:cs="Helvetica"/>
          <w:sz w:val="20"/>
          <w:szCs w:val="20"/>
        </w:rPr>
        <w:t xml:space="preserve">Il trattamento di fine rapporto maturato che risulti nelle disponibilità di </w:t>
      </w:r>
      <w:proofErr w:type="spellStart"/>
      <w:r>
        <w:rPr>
          <w:rFonts w:ascii="Calibri" w:hAnsi="Calibri" w:cs="Helvetica"/>
          <w:i/>
          <w:sz w:val="20"/>
          <w:szCs w:val="20"/>
        </w:rPr>
        <w:t>Centrobanca</w:t>
      </w:r>
      <w:proofErr w:type="spellEnd"/>
      <w:r w:rsidRPr="00F87484">
        <w:rPr>
          <w:rFonts w:ascii="Calibri" w:hAnsi="Calibri" w:cs="Helvetica"/>
          <w:sz w:val="20"/>
          <w:szCs w:val="20"/>
        </w:rPr>
        <w:t xml:space="preserve">, e non già eventualmente versato a forme di previdenza complementare o all’Istituto Nazionale della Previdenza Sociale, passerà in capo a </w:t>
      </w:r>
      <w:r w:rsidRPr="00F87484">
        <w:rPr>
          <w:rFonts w:ascii="Calibri" w:hAnsi="Calibri" w:cs="Helvetica"/>
          <w:i/>
          <w:sz w:val="20"/>
          <w:szCs w:val="20"/>
        </w:rPr>
        <w:t>UBI Banca</w:t>
      </w:r>
      <w:r w:rsidRPr="00F87484">
        <w:rPr>
          <w:rFonts w:ascii="Calibri" w:hAnsi="Calibri" w:cs="Helvetica"/>
          <w:sz w:val="20"/>
          <w:szCs w:val="20"/>
        </w:rPr>
        <w:t>.</w:t>
      </w:r>
      <w:r w:rsidRPr="00F87484">
        <w:rPr>
          <w:rFonts w:ascii="Calibri" w:hAnsi="Calibri"/>
          <w:sz w:val="20"/>
          <w:szCs w:val="20"/>
        </w:rPr>
        <w:t xml:space="preserve"> </w:t>
      </w:r>
    </w:p>
    <w:p w:rsidR="00F9154F" w:rsidRPr="00F87484" w:rsidRDefault="00F9154F" w:rsidP="00F9154F">
      <w:pPr>
        <w:numPr>
          <w:ilvl w:val="0"/>
          <w:numId w:val="8"/>
        </w:numPr>
        <w:tabs>
          <w:tab w:val="num" w:pos="284"/>
        </w:tabs>
        <w:spacing w:after="120"/>
        <w:ind w:left="284" w:right="13" w:hanging="284"/>
        <w:jc w:val="both"/>
        <w:rPr>
          <w:rFonts w:ascii="Calibri" w:hAnsi="Calibri" w:cs="Helvetica"/>
          <w:sz w:val="20"/>
          <w:szCs w:val="20"/>
        </w:rPr>
      </w:pPr>
      <w:r w:rsidRPr="00F87484">
        <w:rPr>
          <w:rFonts w:ascii="Calibri" w:hAnsi="Calibri"/>
          <w:sz w:val="20"/>
          <w:szCs w:val="20"/>
        </w:rPr>
        <w:t xml:space="preserve">Con riferimento alle eventuali ferie arretrate e le ore accumulate nella Banca delle Ore alla data di decorrenza degli effetti della fusione per incorporazione, </w:t>
      </w:r>
      <w:r w:rsidRPr="00F87484">
        <w:rPr>
          <w:rFonts w:ascii="Calibri" w:hAnsi="Calibri"/>
          <w:i/>
          <w:sz w:val="20"/>
          <w:szCs w:val="20"/>
        </w:rPr>
        <w:t>UBI Banca</w:t>
      </w:r>
      <w:r w:rsidRPr="00F87484">
        <w:rPr>
          <w:rFonts w:ascii="Calibri" w:hAnsi="Calibri"/>
          <w:sz w:val="20"/>
          <w:szCs w:val="20"/>
        </w:rPr>
        <w:t xml:space="preserve"> subentrerà in tutte le posizioni di debito/credito della società incorporata nei confronti del Personale interessato dalla fusione.</w:t>
      </w:r>
    </w:p>
    <w:p w:rsidR="00F9154F" w:rsidRPr="00F87484" w:rsidRDefault="00F9154F" w:rsidP="00F9154F">
      <w:pPr>
        <w:numPr>
          <w:ilvl w:val="0"/>
          <w:numId w:val="8"/>
        </w:numPr>
        <w:tabs>
          <w:tab w:val="num" w:pos="284"/>
        </w:tabs>
        <w:spacing w:after="120"/>
        <w:ind w:left="284" w:right="13" w:hanging="284"/>
        <w:jc w:val="both"/>
        <w:rPr>
          <w:rFonts w:ascii="Calibri" w:hAnsi="Calibri"/>
          <w:sz w:val="20"/>
          <w:szCs w:val="20"/>
        </w:rPr>
      </w:pPr>
      <w:r w:rsidRPr="00F87484">
        <w:rPr>
          <w:rFonts w:ascii="Calibri" w:hAnsi="Calibri" w:cs="Helvetica"/>
          <w:i/>
          <w:sz w:val="20"/>
          <w:szCs w:val="20"/>
        </w:rPr>
        <w:t>UBI Banca</w:t>
      </w:r>
      <w:r w:rsidRPr="00F87484">
        <w:rPr>
          <w:rFonts w:ascii="Calibri" w:hAnsi="Calibri" w:cs="Helvetica"/>
          <w:sz w:val="20"/>
          <w:szCs w:val="20"/>
        </w:rPr>
        <w:t xml:space="preserve"> riconoscerà a tutti i Dipendenti interessati dall’incorporazione il complessivo trattamento </w:t>
      </w:r>
      <w:r w:rsidRPr="00F87484">
        <w:rPr>
          <w:rFonts w:ascii="Calibri" w:hAnsi="Calibri"/>
          <w:sz w:val="20"/>
          <w:szCs w:val="20"/>
        </w:rPr>
        <w:t>contrattuale nazionale e aziendale in essere presso la stessa, sia sotto l’aspetto economico sia normativo, con decorrenza dalla data del passaggio, salvo quanto espressamente previsto dal presente Accordo.</w:t>
      </w:r>
    </w:p>
    <w:p w:rsidR="00F9154F" w:rsidRPr="00F87484" w:rsidRDefault="00F9154F" w:rsidP="00F9154F">
      <w:pPr>
        <w:spacing w:after="120"/>
        <w:ind w:right="13"/>
        <w:jc w:val="both"/>
        <w:rPr>
          <w:rFonts w:ascii="Calibri" w:hAnsi="Calibri"/>
          <w:sz w:val="20"/>
          <w:szCs w:val="20"/>
        </w:rPr>
      </w:pPr>
    </w:p>
    <w:p w:rsidR="00F9154F" w:rsidRPr="00F87484" w:rsidRDefault="00F9154F" w:rsidP="00F9154F">
      <w:pPr>
        <w:ind w:right="11"/>
        <w:jc w:val="center"/>
        <w:rPr>
          <w:rFonts w:ascii="Calibri" w:hAnsi="Calibri"/>
          <w:b/>
          <w:sz w:val="20"/>
          <w:szCs w:val="20"/>
        </w:rPr>
      </w:pPr>
      <w:r w:rsidRPr="00F87484">
        <w:rPr>
          <w:rFonts w:ascii="Calibri" w:hAnsi="Calibri"/>
          <w:b/>
          <w:sz w:val="20"/>
          <w:szCs w:val="20"/>
        </w:rPr>
        <w:t>Art. 3</w:t>
      </w:r>
    </w:p>
    <w:p w:rsidR="00F9154F" w:rsidRPr="00F87484" w:rsidRDefault="00F9154F" w:rsidP="00F9154F">
      <w:pPr>
        <w:spacing w:after="120"/>
        <w:ind w:right="13"/>
        <w:jc w:val="center"/>
        <w:rPr>
          <w:rFonts w:ascii="Calibri" w:hAnsi="Calibri"/>
          <w:b/>
          <w:sz w:val="20"/>
          <w:szCs w:val="20"/>
        </w:rPr>
      </w:pPr>
      <w:r w:rsidRPr="00F87484">
        <w:rPr>
          <w:rFonts w:ascii="Calibri" w:hAnsi="Calibri"/>
          <w:b/>
          <w:sz w:val="20"/>
          <w:szCs w:val="20"/>
        </w:rPr>
        <w:t>Pari opportunità e trattamenti delle Risorse</w:t>
      </w:r>
    </w:p>
    <w:p w:rsidR="00F9154F" w:rsidRPr="00F87484" w:rsidRDefault="00F9154F" w:rsidP="00F9154F">
      <w:pPr>
        <w:numPr>
          <w:ilvl w:val="0"/>
          <w:numId w:val="9"/>
        </w:numPr>
        <w:spacing w:after="120"/>
        <w:ind w:right="13"/>
        <w:jc w:val="both"/>
        <w:rPr>
          <w:rFonts w:ascii="Calibri" w:hAnsi="Calibri"/>
          <w:sz w:val="20"/>
          <w:szCs w:val="20"/>
        </w:rPr>
      </w:pPr>
      <w:r w:rsidRPr="00F87484">
        <w:rPr>
          <w:rFonts w:ascii="Calibri" w:hAnsi="Calibri"/>
          <w:i/>
          <w:sz w:val="20"/>
          <w:szCs w:val="20"/>
        </w:rPr>
        <w:t>UBI Banca</w:t>
      </w:r>
      <w:r w:rsidRPr="00F87484">
        <w:rPr>
          <w:rFonts w:ascii="Calibri" w:hAnsi="Calibri"/>
          <w:sz w:val="20"/>
          <w:szCs w:val="20"/>
        </w:rPr>
        <w:t xml:space="preserve"> riconoscerà a tutti i Dipendenti acquisiti pari opportunità sul piano delle occasioni di sviluppo personale e professionale e conferma particolare attenzione alla valorizzazione del patrimonio umano e professionale esistente.</w:t>
      </w:r>
    </w:p>
    <w:p w:rsidR="00F9154F" w:rsidRPr="008D6799" w:rsidRDefault="00F9154F" w:rsidP="00F9154F">
      <w:pPr>
        <w:numPr>
          <w:ilvl w:val="0"/>
          <w:numId w:val="9"/>
        </w:numPr>
        <w:spacing w:after="120"/>
        <w:ind w:right="13"/>
        <w:jc w:val="both"/>
        <w:rPr>
          <w:rFonts w:ascii="Calibri" w:hAnsi="Calibri"/>
          <w:sz w:val="20"/>
          <w:szCs w:val="20"/>
        </w:rPr>
      </w:pPr>
      <w:r w:rsidRPr="00F87484">
        <w:rPr>
          <w:rFonts w:ascii="Calibri" w:hAnsi="Calibri"/>
          <w:sz w:val="20"/>
          <w:szCs w:val="20"/>
        </w:rPr>
        <w:t>Fermo quanto sopra, nel confrontarsi sulle particolarità proprie del passaggio, le Parti si sono accordate per disciplinarle con le previsioni di seguito indicate.</w:t>
      </w:r>
    </w:p>
    <w:p w:rsidR="00F9154F" w:rsidRDefault="00F9154F" w:rsidP="00F9154F">
      <w:pPr>
        <w:jc w:val="center"/>
        <w:rPr>
          <w:rFonts w:ascii="Calibri" w:hAnsi="Calibri"/>
          <w:b/>
          <w:sz w:val="20"/>
          <w:szCs w:val="20"/>
        </w:rPr>
      </w:pPr>
      <w:r>
        <w:rPr>
          <w:rFonts w:ascii="Calibri" w:hAnsi="Calibri"/>
          <w:b/>
          <w:sz w:val="20"/>
          <w:szCs w:val="20"/>
        </w:rPr>
        <w:t>Art. 4</w:t>
      </w:r>
    </w:p>
    <w:p w:rsidR="00F9154F" w:rsidRDefault="00F9154F" w:rsidP="00F9154F">
      <w:pPr>
        <w:jc w:val="center"/>
        <w:rPr>
          <w:rFonts w:ascii="Calibri" w:hAnsi="Calibri"/>
          <w:b/>
          <w:sz w:val="20"/>
          <w:szCs w:val="20"/>
        </w:rPr>
      </w:pPr>
      <w:r>
        <w:rPr>
          <w:rFonts w:ascii="Calibri" w:hAnsi="Calibri"/>
          <w:b/>
          <w:sz w:val="20"/>
          <w:szCs w:val="20"/>
        </w:rPr>
        <w:t>Previdenza complementare</w:t>
      </w:r>
    </w:p>
    <w:p w:rsidR="00F9154F" w:rsidRDefault="00F9154F" w:rsidP="00F9154F">
      <w:pPr>
        <w:jc w:val="center"/>
        <w:rPr>
          <w:rFonts w:ascii="Calibri" w:hAnsi="Calibri"/>
          <w:b/>
          <w:sz w:val="20"/>
          <w:szCs w:val="20"/>
        </w:rPr>
      </w:pPr>
    </w:p>
    <w:p w:rsidR="00F9154F" w:rsidRPr="0043644B" w:rsidRDefault="00F9154F" w:rsidP="00F9154F">
      <w:pPr>
        <w:jc w:val="both"/>
        <w:rPr>
          <w:rFonts w:ascii="Calibri" w:hAnsi="Calibri"/>
          <w:sz w:val="20"/>
          <w:szCs w:val="20"/>
        </w:rPr>
      </w:pPr>
      <w:r w:rsidRPr="0043644B">
        <w:rPr>
          <w:rFonts w:ascii="Calibri" w:hAnsi="Calibri"/>
          <w:sz w:val="20"/>
          <w:szCs w:val="20"/>
        </w:rPr>
        <w:t xml:space="preserve">Le Parti condividono l’opportunità di procedere - sulla base anche delle indicazioni e degli obiettivi espressi  dalla Commissione di Vigilanza sui Fondi Pensione (COVIP) - alla ottimizzazione delle forme di previdenza operative in </w:t>
      </w:r>
      <w:proofErr w:type="spellStart"/>
      <w:r w:rsidRPr="0043644B">
        <w:rPr>
          <w:rFonts w:ascii="Calibri" w:hAnsi="Calibri"/>
          <w:i/>
          <w:sz w:val="20"/>
          <w:szCs w:val="20"/>
        </w:rPr>
        <w:t>Centrobanca</w:t>
      </w:r>
      <w:proofErr w:type="spellEnd"/>
      <w:r w:rsidRPr="0043644B">
        <w:rPr>
          <w:rFonts w:ascii="Calibri" w:hAnsi="Calibri"/>
          <w:sz w:val="20"/>
          <w:szCs w:val="20"/>
        </w:rPr>
        <w:t>, secondo criteri e modalità che saranno definiti con accordo tra le Parti.</w:t>
      </w:r>
    </w:p>
    <w:p w:rsidR="00F9154F" w:rsidRPr="00E95598" w:rsidRDefault="00F9154F" w:rsidP="00F9154F">
      <w:pPr>
        <w:rPr>
          <w:rFonts w:ascii="Calibri" w:hAnsi="Calibri"/>
          <w:b/>
          <w:sz w:val="20"/>
          <w:szCs w:val="20"/>
        </w:rPr>
      </w:pPr>
    </w:p>
    <w:p w:rsidR="00F9154F" w:rsidRPr="004D3A7C" w:rsidRDefault="00F9154F" w:rsidP="00F9154F">
      <w:pPr>
        <w:ind w:right="-86"/>
        <w:jc w:val="center"/>
        <w:rPr>
          <w:rFonts w:ascii="Calibri" w:hAnsi="Calibri"/>
          <w:b/>
          <w:sz w:val="20"/>
          <w:szCs w:val="20"/>
        </w:rPr>
      </w:pPr>
      <w:r>
        <w:rPr>
          <w:rFonts w:ascii="Calibri" w:hAnsi="Calibri"/>
          <w:b/>
          <w:sz w:val="20"/>
          <w:szCs w:val="20"/>
        </w:rPr>
        <w:t>Art. 5</w:t>
      </w:r>
    </w:p>
    <w:p w:rsidR="00F9154F" w:rsidRPr="004D3A7C" w:rsidRDefault="00F9154F" w:rsidP="00F9154F">
      <w:pPr>
        <w:spacing w:after="80"/>
        <w:ind w:right="-86"/>
        <w:jc w:val="center"/>
        <w:rPr>
          <w:rFonts w:ascii="Calibri" w:hAnsi="Calibri"/>
          <w:b/>
          <w:sz w:val="20"/>
          <w:szCs w:val="20"/>
        </w:rPr>
      </w:pPr>
      <w:r w:rsidRPr="004D3A7C">
        <w:rPr>
          <w:rFonts w:ascii="Calibri" w:hAnsi="Calibri"/>
          <w:b/>
          <w:sz w:val="20"/>
          <w:szCs w:val="20"/>
        </w:rPr>
        <w:t>Assistenza Sanitaria e Polizze assicurative</w:t>
      </w:r>
    </w:p>
    <w:p w:rsidR="00F9154F" w:rsidRDefault="00F9154F" w:rsidP="00F9154F">
      <w:pPr>
        <w:spacing w:before="60"/>
        <w:ind w:right="-86"/>
        <w:jc w:val="both"/>
        <w:rPr>
          <w:rFonts w:ascii="Calibri" w:hAnsi="Calibri"/>
          <w:sz w:val="20"/>
          <w:szCs w:val="20"/>
        </w:rPr>
      </w:pPr>
      <w:r w:rsidRPr="00F16081">
        <w:rPr>
          <w:rFonts w:ascii="Calibri" w:hAnsi="Calibri"/>
          <w:sz w:val="20"/>
          <w:szCs w:val="20"/>
        </w:rPr>
        <w:t xml:space="preserve">Relativamente alle forme di </w:t>
      </w:r>
      <w:r>
        <w:rPr>
          <w:rFonts w:ascii="Calibri" w:hAnsi="Calibri"/>
          <w:sz w:val="20"/>
          <w:szCs w:val="20"/>
        </w:rPr>
        <w:t>assistenza sanitaria e alle polizze infortuni professionali ed extra-professionali</w:t>
      </w:r>
      <w:r w:rsidRPr="00F16081">
        <w:rPr>
          <w:rFonts w:ascii="Calibri" w:hAnsi="Calibri"/>
          <w:sz w:val="20"/>
          <w:szCs w:val="20"/>
        </w:rPr>
        <w:t>, i Dipendenti destinati a passare a UBI Banca in virtù dell’operazione in esame</w:t>
      </w:r>
      <w:r>
        <w:rPr>
          <w:rFonts w:ascii="Calibri" w:hAnsi="Calibri"/>
          <w:sz w:val="20"/>
          <w:szCs w:val="20"/>
        </w:rPr>
        <w:t xml:space="preserve"> manterranno, fino al 31/12/2013</w:t>
      </w:r>
      <w:r w:rsidRPr="00F16081">
        <w:rPr>
          <w:rFonts w:ascii="Calibri" w:hAnsi="Calibri"/>
          <w:sz w:val="20"/>
          <w:szCs w:val="20"/>
        </w:rPr>
        <w:t>, la copertura attualm</w:t>
      </w:r>
      <w:r>
        <w:rPr>
          <w:rFonts w:ascii="Calibri" w:hAnsi="Calibri"/>
          <w:sz w:val="20"/>
          <w:szCs w:val="20"/>
        </w:rPr>
        <w:t xml:space="preserve">ente in essere presso </w:t>
      </w:r>
      <w:proofErr w:type="spellStart"/>
      <w:r w:rsidRPr="002902EA">
        <w:rPr>
          <w:rFonts w:ascii="Calibri" w:hAnsi="Calibri"/>
          <w:i/>
          <w:sz w:val="20"/>
          <w:szCs w:val="20"/>
        </w:rPr>
        <w:t>Centrobanca</w:t>
      </w:r>
      <w:proofErr w:type="spellEnd"/>
      <w:r>
        <w:rPr>
          <w:rFonts w:ascii="Calibri" w:hAnsi="Calibri"/>
          <w:sz w:val="20"/>
          <w:szCs w:val="20"/>
        </w:rPr>
        <w:t>; a decorrere dal 1° gennaio 2014, alle Risorse di cui sopra saranno applicate la forma di assistenza sanitaria e le polizze della specie in essere per i Dipendenti di UBI Banca.</w:t>
      </w:r>
    </w:p>
    <w:p w:rsidR="00F9154F" w:rsidRPr="0043644B" w:rsidRDefault="00F9154F" w:rsidP="00F9154F">
      <w:pPr>
        <w:ind w:right="-85"/>
        <w:jc w:val="both"/>
        <w:rPr>
          <w:rFonts w:ascii="Calibri" w:hAnsi="Calibri"/>
          <w:sz w:val="20"/>
          <w:szCs w:val="20"/>
        </w:rPr>
      </w:pPr>
      <w:r w:rsidRPr="0043644B">
        <w:rPr>
          <w:rFonts w:ascii="Calibri" w:hAnsi="Calibri"/>
          <w:sz w:val="20"/>
          <w:szCs w:val="20"/>
        </w:rPr>
        <w:t>Per ciò che concerne la copertura assicurativa Temporanea Caso Morte, i Dipendenti che beneficiano attualmente della stessa in quanto iscritti al Fondo UBI/BPB manterranno, fino al 31/12/2013, la copertura assicurativa in essere, alle medesime condizioni attualmente vigenti; con decorrenza dal 1° gennaio 2014, alle suddette Risorse saranno applicate le previsioni della specie in essere per i Dipendenti di UBI Banca.</w:t>
      </w:r>
    </w:p>
    <w:p w:rsidR="00F9154F" w:rsidRDefault="00F9154F" w:rsidP="00F9154F">
      <w:pPr>
        <w:ind w:right="-85"/>
        <w:jc w:val="both"/>
        <w:rPr>
          <w:rFonts w:ascii="Calibri" w:hAnsi="Calibri"/>
          <w:sz w:val="20"/>
          <w:szCs w:val="20"/>
        </w:rPr>
      </w:pPr>
      <w:r w:rsidRPr="0043644B">
        <w:rPr>
          <w:rFonts w:ascii="Calibri" w:hAnsi="Calibri"/>
          <w:sz w:val="20"/>
          <w:szCs w:val="20"/>
        </w:rPr>
        <w:t>A favore di tutte le altre risorse interessate dall’operazione di fusione per incorporazione, le previsioni della predetta polizza assicurativa Temporanea Caso Morte, in essere per i Dipendenti di UBI Banca, saranno applicate con decorrenza dalla data di efficacia giuridica dell’operazione societaria.</w:t>
      </w:r>
    </w:p>
    <w:p w:rsidR="00F9154F" w:rsidRDefault="00F9154F" w:rsidP="00F9154F">
      <w:pPr>
        <w:ind w:right="-85"/>
        <w:jc w:val="both"/>
        <w:rPr>
          <w:rFonts w:ascii="Calibri" w:hAnsi="Calibri"/>
          <w:sz w:val="20"/>
          <w:szCs w:val="20"/>
        </w:rPr>
      </w:pPr>
    </w:p>
    <w:p w:rsidR="00F9154F" w:rsidRPr="0043644B" w:rsidRDefault="00F9154F" w:rsidP="00F9154F">
      <w:pPr>
        <w:ind w:right="-85"/>
        <w:jc w:val="both"/>
        <w:rPr>
          <w:rFonts w:ascii="Calibri" w:hAnsi="Calibri"/>
          <w:sz w:val="20"/>
          <w:szCs w:val="20"/>
        </w:rPr>
      </w:pPr>
    </w:p>
    <w:p w:rsidR="00F9154F" w:rsidRDefault="00F9154F" w:rsidP="00F9154F">
      <w:pPr>
        <w:ind w:right="-86"/>
        <w:jc w:val="center"/>
        <w:rPr>
          <w:rFonts w:ascii="Calibri" w:hAnsi="Calibri"/>
          <w:b/>
          <w:sz w:val="20"/>
          <w:szCs w:val="20"/>
        </w:rPr>
      </w:pPr>
    </w:p>
    <w:p w:rsidR="00F9154F" w:rsidRDefault="00F9154F" w:rsidP="00F9154F">
      <w:pPr>
        <w:ind w:right="-86"/>
        <w:jc w:val="center"/>
        <w:rPr>
          <w:rFonts w:ascii="Calibri" w:hAnsi="Calibri"/>
          <w:b/>
          <w:sz w:val="20"/>
          <w:szCs w:val="20"/>
        </w:rPr>
      </w:pPr>
    </w:p>
    <w:p w:rsidR="00F9154F" w:rsidRDefault="00F9154F" w:rsidP="00F9154F">
      <w:pPr>
        <w:ind w:right="-86"/>
        <w:jc w:val="center"/>
        <w:rPr>
          <w:rFonts w:ascii="Calibri" w:hAnsi="Calibri"/>
          <w:b/>
          <w:sz w:val="20"/>
          <w:szCs w:val="20"/>
        </w:rPr>
      </w:pPr>
    </w:p>
    <w:p w:rsidR="00F9154F" w:rsidRPr="002A18E1" w:rsidRDefault="00F9154F" w:rsidP="00F9154F">
      <w:pPr>
        <w:ind w:right="-86"/>
        <w:jc w:val="center"/>
        <w:rPr>
          <w:rFonts w:ascii="Calibri" w:hAnsi="Calibri"/>
          <w:b/>
          <w:sz w:val="20"/>
          <w:szCs w:val="20"/>
        </w:rPr>
      </w:pPr>
      <w:r>
        <w:rPr>
          <w:rFonts w:ascii="Calibri" w:hAnsi="Calibri"/>
          <w:b/>
          <w:sz w:val="20"/>
          <w:szCs w:val="20"/>
        </w:rPr>
        <w:t>Art. 6</w:t>
      </w:r>
    </w:p>
    <w:p w:rsidR="00F9154F" w:rsidRPr="002A18E1" w:rsidRDefault="00F9154F" w:rsidP="00F9154F">
      <w:pPr>
        <w:spacing w:after="120"/>
        <w:ind w:right="-85"/>
        <w:jc w:val="center"/>
        <w:rPr>
          <w:rFonts w:ascii="Calibri" w:hAnsi="Calibri"/>
          <w:b/>
          <w:sz w:val="20"/>
          <w:szCs w:val="20"/>
        </w:rPr>
      </w:pPr>
      <w:r w:rsidRPr="002A18E1">
        <w:rPr>
          <w:rFonts w:ascii="Calibri" w:hAnsi="Calibri"/>
          <w:b/>
          <w:sz w:val="20"/>
          <w:szCs w:val="20"/>
        </w:rPr>
        <w:t>Premio Aziendale</w:t>
      </w:r>
    </w:p>
    <w:p w:rsidR="00F9154F" w:rsidRPr="004D6A21" w:rsidRDefault="00F9154F" w:rsidP="00F9154F">
      <w:pPr>
        <w:shd w:val="clear" w:color="auto" w:fill="FFFFFF"/>
        <w:spacing w:after="120"/>
        <w:ind w:right="-86"/>
        <w:jc w:val="both"/>
        <w:rPr>
          <w:rFonts w:ascii="Calibri" w:hAnsi="Calibri"/>
          <w:i/>
          <w:sz w:val="20"/>
          <w:szCs w:val="20"/>
        </w:rPr>
      </w:pPr>
      <w:r w:rsidRPr="004D6A21">
        <w:rPr>
          <w:rFonts w:ascii="Calibri" w:hAnsi="Calibri"/>
          <w:i/>
          <w:sz w:val="20"/>
          <w:szCs w:val="20"/>
        </w:rPr>
        <w:t>UBI Banca</w:t>
      </w:r>
      <w:r w:rsidRPr="004D6A21">
        <w:rPr>
          <w:rFonts w:ascii="Calibri" w:hAnsi="Calibri"/>
          <w:sz w:val="20"/>
          <w:szCs w:val="20"/>
        </w:rPr>
        <w:t xml:space="preserve"> terrà a proprio carico, ove spettante, il Premio Aziendale relativo all’intero esercizio 2012, secondo i tempi, i criteri e le misure che saranno previsti presso </w:t>
      </w:r>
      <w:r w:rsidRPr="004D6A21">
        <w:rPr>
          <w:rFonts w:ascii="Calibri" w:hAnsi="Calibri"/>
          <w:i/>
          <w:sz w:val="20"/>
          <w:szCs w:val="20"/>
        </w:rPr>
        <w:t>UBI Banca</w:t>
      </w:r>
      <w:r w:rsidRPr="004D6A21">
        <w:rPr>
          <w:rFonts w:ascii="Calibri" w:hAnsi="Calibri"/>
          <w:sz w:val="20"/>
          <w:szCs w:val="20"/>
        </w:rPr>
        <w:t xml:space="preserve"> dall’apposito accordo sul Premio aziendale sottoscritto tra le Parti.</w:t>
      </w:r>
    </w:p>
    <w:p w:rsidR="00F9154F" w:rsidRDefault="00F9154F" w:rsidP="00F9154F">
      <w:pPr>
        <w:ind w:right="-85"/>
        <w:jc w:val="center"/>
        <w:rPr>
          <w:rFonts w:ascii="Calibri" w:hAnsi="Calibri"/>
          <w:sz w:val="20"/>
          <w:szCs w:val="20"/>
        </w:rPr>
      </w:pPr>
    </w:p>
    <w:p w:rsidR="00F9154F" w:rsidRDefault="00F9154F" w:rsidP="00F9154F">
      <w:pPr>
        <w:ind w:right="-85"/>
        <w:jc w:val="center"/>
        <w:rPr>
          <w:rFonts w:ascii="Calibri" w:hAnsi="Calibri"/>
          <w:b/>
          <w:sz w:val="20"/>
          <w:szCs w:val="20"/>
        </w:rPr>
      </w:pPr>
    </w:p>
    <w:p w:rsidR="00F9154F" w:rsidRPr="00F87484" w:rsidRDefault="00F9154F" w:rsidP="00F9154F">
      <w:pPr>
        <w:ind w:right="-85"/>
        <w:jc w:val="center"/>
        <w:rPr>
          <w:rFonts w:ascii="Calibri" w:hAnsi="Calibri"/>
          <w:b/>
          <w:sz w:val="20"/>
          <w:szCs w:val="20"/>
        </w:rPr>
      </w:pPr>
      <w:r>
        <w:rPr>
          <w:rFonts w:ascii="Calibri" w:hAnsi="Calibri"/>
          <w:b/>
          <w:sz w:val="20"/>
          <w:szCs w:val="20"/>
        </w:rPr>
        <w:t>Art. 7</w:t>
      </w:r>
    </w:p>
    <w:p w:rsidR="00F9154F" w:rsidRPr="00F87484" w:rsidRDefault="00F9154F" w:rsidP="00F9154F">
      <w:pPr>
        <w:spacing w:after="120"/>
        <w:ind w:right="-85"/>
        <w:jc w:val="center"/>
        <w:rPr>
          <w:rFonts w:ascii="Calibri" w:hAnsi="Calibri"/>
          <w:b/>
          <w:sz w:val="20"/>
          <w:szCs w:val="20"/>
        </w:rPr>
      </w:pPr>
      <w:r>
        <w:rPr>
          <w:rFonts w:ascii="Calibri" w:hAnsi="Calibri"/>
          <w:b/>
          <w:sz w:val="20"/>
          <w:szCs w:val="20"/>
        </w:rPr>
        <w:t>Borse di studio a favore dei figli dei Dipendenti e provvidenze per motivi di studio</w:t>
      </w:r>
    </w:p>
    <w:p w:rsidR="00F9154F" w:rsidRPr="0043644B" w:rsidRDefault="00F9154F" w:rsidP="00F9154F">
      <w:pPr>
        <w:numPr>
          <w:ilvl w:val="0"/>
          <w:numId w:val="13"/>
        </w:numPr>
        <w:spacing w:after="120"/>
        <w:ind w:right="-85"/>
        <w:jc w:val="both"/>
        <w:rPr>
          <w:rFonts w:ascii="Calibri" w:hAnsi="Calibri"/>
          <w:sz w:val="20"/>
          <w:szCs w:val="20"/>
        </w:rPr>
      </w:pPr>
      <w:r w:rsidRPr="0043644B">
        <w:rPr>
          <w:rFonts w:ascii="Calibri" w:hAnsi="Calibri"/>
          <w:sz w:val="20"/>
          <w:szCs w:val="20"/>
        </w:rPr>
        <w:t xml:space="preserve">Il Personale in esame sarà destinatario degli istituti in oggetto la cui erogazione presso </w:t>
      </w:r>
      <w:r w:rsidRPr="0043644B">
        <w:rPr>
          <w:rFonts w:ascii="Calibri" w:hAnsi="Calibri"/>
          <w:i/>
          <w:sz w:val="20"/>
          <w:szCs w:val="20"/>
        </w:rPr>
        <w:t>UBI Banca</w:t>
      </w:r>
      <w:r w:rsidRPr="0043644B">
        <w:rPr>
          <w:rFonts w:ascii="Calibri" w:hAnsi="Calibri"/>
          <w:sz w:val="20"/>
          <w:szCs w:val="20"/>
        </w:rPr>
        <w:t xml:space="preserve"> avverrà in data successiva a quella del passaggio dei lavoratori stessi da </w:t>
      </w:r>
      <w:proofErr w:type="spellStart"/>
      <w:r w:rsidRPr="0043644B">
        <w:rPr>
          <w:rFonts w:ascii="Calibri" w:hAnsi="Calibri"/>
          <w:i/>
          <w:sz w:val="20"/>
          <w:szCs w:val="20"/>
        </w:rPr>
        <w:t>Centrobanca</w:t>
      </w:r>
      <w:proofErr w:type="spellEnd"/>
      <w:r w:rsidRPr="0043644B">
        <w:rPr>
          <w:rFonts w:ascii="Calibri" w:hAnsi="Calibri"/>
          <w:sz w:val="20"/>
          <w:szCs w:val="20"/>
        </w:rPr>
        <w:t xml:space="preserve"> a </w:t>
      </w:r>
      <w:r w:rsidRPr="0043644B">
        <w:rPr>
          <w:rFonts w:ascii="Calibri" w:hAnsi="Calibri"/>
          <w:i/>
          <w:sz w:val="20"/>
          <w:szCs w:val="20"/>
        </w:rPr>
        <w:t>UBI Banca</w:t>
      </w:r>
      <w:r w:rsidRPr="0043644B">
        <w:rPr>
          <w:rFonts w:ascii="Calibri" w:hAnsi="Calibri"/>
          <w:sz w:val="20"/>
          <w:szCs w:val="20"/>
        </w:rPr>
        <w:t>.</w:t>
      </w:r>
    </w:p>
    <w:p w:rsidR="00F9154F" w:rsidRPr="0043644B" w:rsidRDefault="00F9154F" w:rsidP="00F9154F">
      <w:pPr>
        <w:numPr>
          <w:ilvl w:val="0"/>
          <w:numId w:val="13"/>
        </w:numPr>
        <w:spacing w:after="120"/>
        <w:ind w:right="-85"/>
        <w:jc w:val="both"/>
        <w:rPr>
          <w:rFonts w:ascii="Calibri" w:hAnsi="Calibri"/>
          <w:sz w:val="20"/>
          <w:szCs w:val="20"/>
        </w:rPr>
      </w:pPr>
      <w:r w:rsidRPr="0043644B">
        <w:rPr>
          <w:rFonts w:ascii="Calibri" w:hAnsi="Calibri"/>
          <w:sz w:val="20"/>
          <w:szCs w:val="20"/>
        </w:rPr>
        <w:t xml:space="preserve">Per quanto concerne gli eventuali contributi e provvidenze della stessa specie previsti dalla contrattazione aziendale di </w:t>
      </w:r>
      <w:proofErr w:type="spellStart"/>
      <w:r w:rsidRPr="0043644B">
        <w:rPr>
          <w:rFonts w:ascii="Calibri" w:hAnsi="Calibri"/>
          <w:i/>
          <w:sz w:val="20"/>
          <w:szCs w:val="20"/>
        </w:rPr>
        <w:t>Centrobanca</w:t>
      </w:r>
      <w:proofErr w:type="spellEnd"/>
      <w:r w:rsidRPr="0043644B">
        <w:rPr>
          <w:rFonts w:ascii="Calibri" w:hAnsi="Calibri"/>
          <w:sz w:val="20"/>
          <w:szCs w:val="20"/>
        </w:rPr>
        <w:t xml:space="preserve">, ai lavoratori in esame sarà riconosciuto il diritto all’erogazione degli stessi secondo le previsioni in vigore presso </w:t>
      </w:r>
      <w:r w:rsidRPr="0043644B">
        <w:rPr>
          <w:rFonts w:ascii="Calibri" w:hAnsi="Calibri"/>
          <w:i/>
          <w:sz w:val="20"/>
          <w:szCs w:val="20"/>
        </w:rPr>
        <w:t>UBI Banca</w:t>
      </w:r>
      <w:r w:rsidRPr="0043644B">
        <w:rPr>
          <w:rFonts w:ascii="Calibri" w:hAnsi="Calibri"/>
          <w:sz w:val="20"/>
          <w:szCs w:val="20"/>
        </w:rPr>
        <w:t xml:space="preserve"> a condizione che non abbiano già percepito, nel medesimo esercizio, analoga erogazione presso</w:t>
      </w:r>
      <w:r w:rsidRPr="0043644B">
        <w:rPr>
          <w:rFonts w:ascii="Calibri" w:hAnsi="Calibri"/>
          <w:i/>
          <w:sz w:val="20"/>
          <w:szCs w:val="20"/>
        </w:rPr>
        <w:t xml:space="preserve"> </w:t>
      </w:r>
      <w:proofErr w:type="spellStart"/>
      <w:r w:rsidRPr="0043644B">
        <w:rPr>
          <w:rFonts w:ascii="Calibri" w:hAnsi="Calibri"/>
          <w:i/>
          <w:sz w:val="20"/>
          <w:szCs w:val="20"/>
        </w:rPr>
        <w:t>Centrobanca</w:t>
      </w:r>
      <w:proofErr w:type="spellEnd"/>
      <w:r w:rsidRPr="0043644B">
        <w:rPr>
          <w:rFonts w:ascii="Calibri" w:hAnsi="Calibri"/>
          <w:sz w:val="20"/>
          <w:szCs w:val="20"/>
        </w:rPr>
        <w:t>.</w:t>
      </w:r>
    </w:p>
    <w:p w:rsidR="00F9154F" w:rsidRPr="00884E27" w:rsidRDefault="00F9154F" w:rsidP="00F9154F">
      <w:pPr>
        <w:ind w:right="13"/>
        <w:rPr>
          <w:rFonts w:ascii="Calibri" w:hAnsi="Calibri" w:cs="Helvetica"/>
          <w:b/>
          <w:color w:val="FF0000"/>
          <w:sz w:val="20"/>
          <w:szCs w:val="20"/>
          <w:highlight w:val="yellow"/>
        </w:rPr>
      </w:pPr>
    </w:p>
    <w:p w:rsidR="00F9154F" w:rsidRPr="00884E27" w:rsidRDefault="00F9154F" w:rsidP="00F9154F">
      <w:pPr>
        <w:pBdr>
          <w:top w:val="single" w:sz="4" w:space="1" w:color="auto"/>
          <w:left w:val="single" w:sz="4" w:space="4" w:color="auto"/>
          <w:bottom w:val="single" w:sz="4" w:space="1" w:color="auto"/>
          <w:right w:val="single" w:sz="4" w:space="4" w:color="auto"/>
        </w:pBdr>
        <w:tabs>
          <w:tab w:val="left" w:pos="9720"/>
        </w:tabs>
        <w:ind w:right="13"/>
        <w:jc w:val="center"/>
        <w:rPr>
          <w:rFonts w:ascii="Calibri" w:hAnsi="Calibri" w:cs="Helvetica"/>
          <w:b/>
          <w:bCs/>
          <w:sz w:val="20"/>
          <w:szCs w:val="20"/>
        </w:rPr>
      </w:pPr>
      <w:r w:rsidRPr="00884E27">
        <w:rPr>
          <w:rFonts w:ascii="Calibri" w:hAnsi="Calibri" w:cs="Helvetica"/>
          <w:b/>
          <w:bCs/>
          <w:sz w:val="20"/>
          <w:szCs w:val="20"/>
        </w:rPr>
        <w:t>Sezione II</w:t>
      </w:r>
    </w:p>
    <w:p w:rsidR="00F9154F" w:rsidRPr="00F87484" w:rsidRDefault="00F9154F" w:rsidP="00F9154F">
      <w:pPr>
        <w:pBdr>
          <w:top w:val="single" w:sz="4" w:space="1" w:color="auto"/>
          <w:left w:val="single" w:sz="4" w:space="4" w:color="auto"/>
          <w:bottom w:val="single" w:sz="4" w:space="1" w:color="auto"/>
          <w:right w:val="single" w:sz="4" w:space="4" w:color="auto"/>
        </w:pBdr>
        <w:tabs>
          <w:tab w:val="left" w:pos="9720"/>
        </w:tabs>
        <w:ind w:right="13"/>
        <w:jc w:val="center"/>
        <w:rPr>
          <w:rFonts w:ascii="Calibri" w:hAnsi="Calibri" w:cs="Helvetica"/>
          <w:i/>
          <w:sz w:val="20"/>
          <w:szCs w:val="20"/>
        </w:rPr>
      </w:pPr>
      <w:r w:rsidRPr="00884E27">
        <w:rPr>
          <w:rFonts w:ascii="Calibri" w:hAnsi="Calibri" w:cs="Helvetica"/>
          <w:i/>
          <w:sz w:val="20"/>
          <w:szCs w:val="20"/>
        </w:rPr>
        <w:t>Ricadute sul Personale</w:t>
      </w:r>
    </w:p>
    <w:p w:rsidR="00F9154F" w:rsidRPr="00F87484" w:rsidRDefault="00F9154F" w:rsidP="00F9154F">
      <w:pPr>
        <w:ind w:right="13"/>
        <w:rPr>
          <w:rFonts w:ascii="Calibri" w:hAnsi="Calibri" w:cs="Helvetica"/>
          <w:b/>
          <w:sz w:val="20"/>
          <w:szCs w:val="20"/>
        </w:rPr>
      </w:pPr>
    </w:p>
    <w:p w:rsidR="00F9154F" w:rsidRPr="00F87484" w:rsidRDefault="00F9154F" w:rsidP="00F9154F">
      <w:pPr>
        <w:spacing w:before="60"/>
        <w:ind w:right="13"/>
        <w:jc w:val="center"/>
        <w:rPr>
          <w:rFonts w:ascii="Calibri" w:hAnsi="Calibri"/>
          <w:b/>
          <w:sz w:val="20"/>
          <w:szCs w:val="20"/>
        </w:rPr>
      </w:pPr>
      <w:r>
        <w:rPr>
          <w:rFonts w:ascii="Calibri" w:hAnsi="Calibri"/>
          <w:b/>
          <w:sz w:val="20"/>
          <w:szCs w:val="20"/>
        </w:rPr>
        <w:t>Art. 8</w:t>
      </w:r>
    </w:p>
    <w:p w:rsidR="00F9154F" w:rsidRPr="00F87484" w:rsidRDefault="00F9154F" w:rsidP="00F9154F">
      <w:pPr>
        <w:tabs>
          <w:tab w:val="left" w:pos="9540"/>
        </w:tabs>
        <w:spacing w:after="120"/>
        <w:ind w:right="11"/>
        <w:jc w:val="center"/>
        <w:rPr>
          <w:rFonts w:ascii="Calibri" w:hAnsi="Calibri"/>
          <w:b/>
          <w:sz w:val="20"/>
          <w:szCs w:val="20"/>
        </w:rPr>
      </w:pPr>
      <w:r>
        <w:rPr>
          <w:rFonts w:ascii="Calibri" w:hAnsi="Calibri"/>
          <w:b/>
          <w:sz w:val="20"/>
          <w:szCs w:val="20"/>
        </w:rPr>
        <w:t>Mobilità Infragruppo</w:t>
      </w:r>
    </w:p>
    <w:p w:rsidR="00F9154F" w:rsidRPr="00F87484" w:rsidRDefault="00F9154F" w:rsidP="00F9154F">
      <w:pPr>
        <w:numPr>
          <w:ilvl w:val="0"/>
          <w:numId w:val="15"/>
        </w:numPr>
        <w:spacing w:before="60"/>
        <w:ind w:right="13"/>
        <w:jc w:val="both"/>
        <w:rPr>
          <w:rFonts w:ascii="Calibri" w:hAnsi="Calibri"/>
          <w:sz w:val="20"/>
          <w:szCs w:val="20"/>
        </w:rPr>
      </w:pPr>
      <w:r w:rsidRPr="00F87484">
        <w:rPr>
          <w:rFonts w:ascii="Calibri" w:hAnsi="Calibri"/>
          <w:sz w:val="20"/>
          <w:szCs w:val="20"/>
        </w:rPr>
        <w:t>L’operazione di incorporazione in argomento comporta una eccedenza di organico, secondo quanto già comunicato nella lettera informativa di cui al punto 2 del</w:t>
      </w:r>
      <w:r>
        <w:rPr>
          <w:rFonts w:ascii="Calibri" w:hAnsi="Calibri"/>
          <w:sz w:val="20"/>
          <w:szCs w:val="20"/>
        </w:rPr>
        <w:t>le premesse al presente accordo.</w:t>
      </w:r>
    </w:p>
    <w:p w:rsidR="00F9154F" w:rsidRDefault="00F9154F" w:rsidP="00F9154F">
      <w:pPr>
        <w:numPr>
          <w:ilvl w:val="0"/>
          <w:numId w:val="15"/>
        </w:numPr>
        <w:spacing w:before="60"/>
        <w:ind w:right="13"/>
        <w:jc w:val="both"/>
        <w:rPr>
          <w:rFonts w:ascii="Calibri" w:hAnsi="Calibri"/>
          <w:sz w:val="20"/>
          <w:szCs w:val="20"/>
        </w:rPr>
      </w:pPr>
      <w:r w:rsidRPr="00F87484">
        <w:rPr>
          <w:rFonts w:ascii="Calibri" w:hAnsi="Calibri"/>
          <w:sz w:val="20"/>
          <w:szCs w:val="20"/>
        </w:rPr>
        <w:t>Si conviene che per l</w:t>
      </w:r>
      <w:r>
        <w:rPr>
          <w:rFonts w:ascii="Calibri" w:hAnsi="Calibri"/>
          <w:sz w:val="20"/>
          <w:szCs w:val="20"/>
        </w:rPr>
        <w:t>a gestione delle eccedenze</w:t>
      </w:r>
      <w:r w:rsidRPr="00F87484">
        <w:rPr>
          <w:rFonts w:ascii="Calibri" w:hAnsi="Calibri"/>
          <w:sz w:val="20"/>
          <w:szCs w:val="20"/>
        </w:rPr>
        <w:t xml:space="preserve"> in esame</w:t>
      </w:r>
      <w:r>
        <w:rPr>
          <w:rFonts w:ascii="Calibri" w:hAnsi="Calibri"/>
          <w:sz w:val="20"/>
          <w:szCs w:val="20"/>
        </w:rPr>
        <w:t xml:space="preserve"> - fermo restando quanto indicato nella lettera informativa di cui al punto 2 delle premesse nella parte relativa all’applicazione delle specifiche previsioni contenute negli accordi sindacali sottoscritti a livello di Gruppo -</w:t>
      </w:r>
      <w:r w:rsidRPr="00F87484">
        <w:rPr>
          <w:rFonts w:ascii="Calibri" w:hAnsi="Calibri"/>
          <w:sz w:val="20"/>
          <w:szCs w:val="20"/>
        </w:rPr>
        <w:t xml:space="preserve"> si farà ricorso alla mobilità inf</w:t>
      </w:r>
      <w:r>
        <w:rPr>
          <w:rFonts w:ascii="Calibri" w:hAnsi="Calibri"/>
          <w:sz w:val="20"/>
          <w:szCs w:val="20"/>
        </w:rPr>
        <w:t>ragruppo, prevedendo l’utilizzo,</w:t>
      </w:r>
      <w:r w:rsidRPr="00553835">
        <w:rPr>
          <w:rFonts w:ascii="Calibri" w:hAnsi="Calibri"/>
          <w:sz w:val="20"/>
          <w:szCs w:val="20"/>
        </w:rPr>
        <w:t xml:space="preserve"> tra</w:t>
      </w:r>
      <w:r w:rsidRPr="00F87484">
        <w:rPr>
          <w:rFonts w:ascii="Calibri" w:hAnsi="Calibri"/>
          <w:sz w:val="20"/>
          <w:szCs w:val="20"/>
        </w:rPr>
        <w:t xml:space="preserve"> gli strumenti previsti dal vigente CCNL</w:t>
      </w:r>
      <w:r>
        <w:rPr>
          <w:rFonts w:ascii="Calibri" w:hAnsi="Calibri"/>
          <w:sz w:val="20"/>
          <w:szCs w:val="20"/>
        </w:rPr>
        <w:t>,</w:t>
      </w:r>
      <w:r w:rsidRPr="00F87484">
        <w:rPr>
          <w:rFonts w:ascii="Calibri" w:hAnsi="Calibri"/>
          <w:sz w:val="20"/>
          <w:szCs w:val="20"/>
        </w:rPr>
        <w:t xml:space="preserve"> de</w:t>
      </w:r>
      <w:r>
        <w:rPr>
          <w:rFonts w:ascii="Calibri" w:hAnsi="Calibri"/>
          <w:sz w:val="20"/>
          <w:szCs w:val="20"/>
        </w:rPr>
        <w:t>gli istituti de</w:t>
      </w:r>
      <w:r w:rsidRPr="00F87484">
        <w:rPr>
          <w:rFonts w:ascii="Calibri" w:hAnsi="Calibri"/>
          <w:sz w:val="20"/>
          <w:szCs w:val="20"/>
        </w:rPr>
        <w:t>l distacco e del passaggio tra le società del Gruppo, in particolare:</w:t>
      </w:r>
    </w:p>
    <w:p w:rsidR="00F9154F" w:rsidRPr="00493BE9" w:rsidRDefault="00F9154F" w:rsidP="00F9154F">
      <w:pPr>
        <w:spacing w:before="60"/>
        <w:ind w:right="13"/>
        <w:jc w:val="both"/>
        <w:rPr>
          <w:rFonts w:ascii="Calibri" w:hAnsi="Calibri"/>
          <w:sz w:val="20"/>
          <w:szCs w:val="20"/>
        </w:rPr>
      </w:pPr>
    </w:p>
    <w:p w:rsidR="00F9154F" w:rsidRPr="00F87484" w:rsidRDefault="00F9154F" w:rsidP="00F9154F">
      <w:pPr>
        <w:pStyle w:val="Corpodeltesto"/>
        <w:numPr>
          <w:ilvl w:val="0"/>
          <w:numId w:val="15"/>
        </w:numPr>
        <w:ind w:right="-3"/>
        <w:rPr>
          <w:rFonts w:ascii="Calibri" w:hAnsi="Calibri"/>
          <w:i/>
          <w:sz w:val="20"/>
          <w:szCs w:val="20"/>
          <w:u w:val="single"/>
        </w:rPr>
      </w:pPr>
      <w:r w:rsidRPr="00F87484">
        <w:rPr>
          <w:rFonts w:ascii="Calibri" w:hAnsi="Calibri"/>
          <w:i/>
          <w:sz w:val="20"/>
          <w:szCs w:val="20"/>
          <w:u w:val="single"/>
        </w:rPr>
        <w:t>Distacchi</w:t>
      </w:r>
    </w:p>
    <w:p w:rsidR="00F9154F" w:rsidRPr="00F87484" w:rsidRDefault="00F9154F" w:rsidP="00F9154F">
      <w:pPr>
        <w:pStyle w:val="Corpodeltesto"/>
        <w:spacing w:after="40"/>
        <w:ind w:left="360"/>
        <w:jc w:val="both"/>
        <w:rPr>
          <w:rFonts w:ascii="Calibri" w:hAnsi="Calibri"/>
          <w:sz w:val="20"/>
          <w:szCs w:val="20"/>
        </w:rPr>
      </w:pPr>
      <w:r>
        <w:rPr>
          <w:rFonts w:ascii="Calibri" w:hAnsi="Calibri"/>
          <w:sz w:val="20"/>
          <w:szCs w:val="20"/>
        </w:rPr>
        <w:t>Per quanto riguarda i distacchi derivanti dall’operazione oggetto del presente Accordo, si intendono ad ogni effetto richiamate le previsioni di cui alla analoga sezione dell’art. 8 del Protocollo di Intesa Sindacale 14/8/07.</w:t>
      </w:r>
    </w:p>
    <w:p w:rsidR="00F9154F" w:rsidRPr="00F87484" w:rsidRDefault="00F9154F" w:rsidP="00F9154F">
      <w:pPr>
        <w:shd w:val="clear" w:color="auto" w:fill="FFFFFF"/>
        <w:spacing w:after="60"/>
        <w:ind w:left="360"/>
        <w:jc w:val="both"/>
        <w:rPr>
          <w:rFonts w:ascii="Calibri" w:hAnsi="Calibri"/>
          <w:sz w:val="20"/>
          <w:szCs w:val="20"/>
        </w:rPr>
      </w:pPr>
    </w:p>
    <w:p w:rsidR="00F9154F" w:rsidRPr="00F87484" w:rsidRDefault="00F9154F" w:rsidP="00F9154F">
      <w:pPr>
        <w:numPr>
          <w:ilvl w:val="0"/>
          <w:numId w:val="15"/>
        </w:numPr>
        <w:rPr>
          <w:rFonts w:ascii="Calibri" w:hAnsi="Calibri"/>
          <w:i/>
          <w:sz w:val="20"/>
          <w:szCs w:val="20"/>
          <w:u w:val="single"/>
        </w:rPr>
      </w:pPr>
      <w:r>
        <w:rPr>
          <w:rFonts w:ascii="Calibri" w:hAnsi="Calibri"/>
          <w:i/>
          <w:sz w:val="20"/>
          <w:szCs w:val="20"/>
          <w:u w:val="single"/>
        </w:rPr>
        <w:t>Cessioni individuali del contratto di lavoro</w:t>
      </w:r>
    </w:p>
    <w:p w:rsidR="00F9154F" w:rsidRDefault="00F9154F" w:rsidP="00F9154F">
      <w:pPr>
        <w:tabs>
          <w:tab w:val="left" w:pos="6780"/>
          <w:tab w:val="left" w:pos="7500"/>
          <w:tab w:val="left" w:pos="8220"/>
          <w:tab w:val="left" w:pos="8940"/>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360"/>
        <w:jc w:val="both"/>
        <w:rPr>
          <w:rFonts w:ascii="Calibri" w:hAnsi="Calibri"/>
          <w:sz w:val="20"/>
          <w:szCs w:val="20"/>
        </w:rPr>
      </w:pPr>
      <w:r>
        <w:rPr>
          <w:rFonts w:ascii="Calibri" w:hAnsi="Calibri"/>
          <w:sz w:val="20"/>
          <w:szCs w:val="20"/>
        </w:rPr>
        <w:t>Previo accordo tra le aziende e i singoli lavoratori interessati, si potrà procedere al passaggio volontario del contratto di lavoro da UBI ad altra Società del Gruppo.</w:t>
      </w:r>
    </w:p>
    <w:p w:rsidR="00F9154F" w:rsidRDefault="00F9154F" w:rsidP="00F9154F">
      <w:pPr>
        <w:tabs>
          <w:tab w:val="left" w:pos="6780"/>
          <w:tab w:val="left" w:pos="7500"/>
          <w:tab w:val="left" w:pos="8220"/>
          <w:tab w:val="left" w:pos="8940"/>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360"/>
        <w:jc w:val="both"/>
        <w:rPr>
          <w:rFonts w:ascii="Calibri" w:hAnsi="Calibri"/>
          <w:sz w:val="20"/>
          <w:szCs w:val="20"/>
        </w:rPr>
      </w:pPr>
      <w:r>
        <w:rPr>
          <w:rFonts w:ascii="Calibri" w:hAnsi="Calibri"/>
          <w:sz w:val="20"/>
          <w:szCs w:val="20"/>
        </w:rPr>
        <w:t>In particolare tale passaggio individuale potrà essere attuato  senza che la distinzione giuridica tra aziende venga considerata come barriera  alle opportunità di sviluppo professionale. Fermo restando che il lavoratore conserverà nella nuova azienda i diritti soggettivi acquisiti, le anzianità convenzionali e di servizio maturate, quest’ultima riconoscerà trattamenti complessivamente equivalenti – salvo miglioramenti – a quelli di cui il dipendente beneficiava nell’Azienda precedente.</w:t>
      </w:r>
    </w:p>
    <w:p w:rsidR="00F9154F" w:rsidRPr="0043644B" w:rsidRDefault="00F9154F" w:rsidP="00F9154F">
      <w:pPr>
        <w:tabs>
          <w:tab w:val="left" w:pos="6780"/>
          <w:tab w:val="left" w:pos="7500"/>
          <w:tab w:val="left" w:pos="8220"/>
          <w:tab w:val="left" w:pos="8940"/>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360"/>
        <w:jc w:val="both"/>
        <w:rPr>
          <w:rFonts w:ascii="Calibri" w:hAnsi="Calibri"/>
          <w:sz w:val="20"/>
          <w:szCs w:val="20"/>
        </w:rPr>
      </w:pPr>
      <w:r w:rsidRPr="0043644B">
        <w:rPr>
          <w:rFonts w:ascii="Calibri" w:hAnsi="Calibri"/>
          <w:sz w:val="20"/>
          <w:szCs w:val="20"/>
        </w:rPr>
        <w:t>UBI Banca si adopererà affinché le aziende interessate diano attuazione alle previsioni di cui all’art. 3, punto 3 del Protocollo di intesa Sindacale del 20 maggio 2010.</w:t>
      </w:r>
    </w:p>
    <w:p w:rsidR="00F9154F" w:rsidRDefault="00F9154F" w:rsidP="00F9154F">
      <w:pPr>
        <w:tabs>
          <w:tab w:val="left" w:pos="6780"/>
          <w:tab w:val="left" w:pos="7500"/>
          <w:tab w:val="left" w:pos="8220"/>
          <w:tab w:val="left" w:pos="8940"/>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ind w:left="360"/>
        <w:jc w:val="both"/>
        <w:rPr>
          <w:rFonts w:ascii="Calibri" w:hAnsi="Calibri"/>
          <w:sz w:val="20"/>
          <w:szCs w:val="20"/>
        </w:rPr>
      </w:pPr>
    </w:p>
    <w:p w:rsidR="00F9154F" w:rsidRDefault="00F9154F" w:rsidP="00F9154F">
      <w:pPr>
        <w:pStyle w:val="Paragrafoelenco"/>
        <w:numPr>
          <w:ilvl w:val="0"/>
          <w:numId w:val="15"/>
        </w:numPr>
        <w:tabs>
          <w:tab w:val="left" w:pos="360"/>
          <w:tab w:val="left" w:pos="6780"/>
          <w:tab w:val="left" w:pos="7500"/>
          <w:tab w:val="left" w:pos="8220"/>
          <w:tab w:val="left" w:pos="8940"/>
          <w:tab w:val="left" w:pos="9177"/>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spacing w:before="60" w:after="120"/>
        <w:ind w:right="13"/>
        <w:jc w:val="both"/>
        <w:rPr>
          <w:rFonts w:ascii="Calibri" w:hAnsi="Calibri"/>
          <w:sz w:val="20"/>
          <w:szCs w:val="20"/>
        </w:rPr>
      </w:pPr>
      <w:r>
        <w:rPr>
          <w:rFonts w:ascii="Calibri" w:hAnsi="Calibri"/>
          <w:i/>
          <w:sz w:val="20"/>
          <w:szCs w:val="20"/>
          <w:u w:val="single"/>
        </w:rPr>
        <w:t>Mobilità Territoriale</w:t>
      </w:r>
    </w:p>
    <w:p w:rsidR="00F9154F" w:rsidRDefault="00F9154F" w:rsidP="00F9154F">
      <w:pPr>
        <w:pStyle w:val="Paragrafoelenco"/>
        <w:tabs>
          <w:tab w:val="left" w:pos="360"/>
          <w:tab w:val="left" w:pos="6780"/>
          <w:tab w:val="left" w:pos="7500"/>
          <w:tab w:val="left" w:pos="8220"/>
          <w:tab w:val="left" w:pos="8940"/>
          <w:tab w:val="left" w:pos="9177"/>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spacing w:before="60" w:after="120"/>
        <w:ind w:left="360" w:right="13"/>
        <w:jc w:val="both"/>
        <w:rPr>
          <w:rFonts w:ascii="Calibri" w:hAnsi="Calibri"/>
          <w:sz w:val="20"/>
          <w:szCs w:val="20"/>
        </w:rPr>
      </w:pPr>
      <w:r w:rsidRPr="00DA1C82">
        <w:rPr>
          <w:rFonts w:ascii="Calibri" w:hAnsi="Calibri"/>
          <w:sz w:val="20"/>
          <w:szCs w:val="20"/>
        </w:rPr>
        <w:t xml:space="preserve">A favore del personale in forza alla data di stipula del presente Accordo presso  </w:t>
      </w:r>
      <w:proofErr w:type="spellStart"/>
      <w:r w:rsidRPr="00C533E7">
        <w:rPr>
          <w:rFonts w:ascii="Calibri" w:hAnsi="Calibri"/>
          <w:i/>
          <w:sz w:val="20"/>
          <w:szCs w:val="20"/>
        </w:rPr>
        <w:t>Centrobanca</w:t>
      </w:r>
      <w:proofErr w:type="spellEnd"/>
      <w:r w:rsidRPr="00C533E7">
        <w:rPr>
          <w:rFonts w:ascii="Calibri" w:hAnsi="Calibri"/>
          <w:i/>
          <w:sz w:val="20"/>
          <w:szCs w:val="20"/>
        </w:rPr>
        <w:t xml:space="preserve"> </w:t>
      </w:r>
      <w:r w:rsidRPr="00DA1C82">
        <w:rPr>
          <w:rFonts w:ascii="Calibri" w:hAnsi="Calibri"/>
          <w:sz w:val="20"/>
          <w:szCs w:val="20"/>
        </w:rPr>
        <w:t xml:space="preserve">(forza lavoro) che, in relazione all’operazione in oggetto, sarà interessato da processi di mobilità territoriale, viene confermata la massima attenzione al fine di contenere, per quanto possibile, la mobilità medesima, anche adottando soluzioni che </w:t>
      </w:r>
      <w:r>
        <w:rPr>
          <w:rFonts w:ascii="Calibri" w:hAnsi="Calibri"/>
          <w:sz w:val="20"/>
          <w:szCs w:val="20"/>
        </w:rPr>
        <w:t>pongano attenzione al</w:t>
      </w:r>
      <w:r w:rsidRPr="00DA1C82">
        <w:rPr>
          <w:rFonts w:ascii="Calibri" w:hAnsi="Calibri"/>
          <w:sz w:val="20"/>
          <w:szCs w:val="20"/>
        </w:rPr>
        <w:t>le particolari situazioni personali e familiari</w:t>
      </w:r>
      <w:r>
        <w:rPr>
          <w:rFonts w:ascii="Calibri" w:hAnsi="Calibri"/>
          <w:sz w:val="20"/>
          <w:szCs w:val="20"/>
        </w:rPr>
        <w:t xml:space="preserve"> degli interessati</w:t>
      </w:r>
      <w:r w:rsidRPr="00DA1C82">
        <w:rPr>
          <w:rFonts w:ascii="Calibri" w:hAnsi="Calibri"/>
          <w:sz w:val="20"/>
          <w:szCs w:val="20"/>
        </w:rPr>
        <w:t>.</w:t>
      </w:r>
    </w:p>
    <w:p w:rsidR="00F9154F" w:rsidRDefault="00F9154F" w:rsidP="00F9154F">
      <w:pPr>
        <w:pStyle w:val="Paragrafoelenco"/>
        <w:tabs>
          <w:tab w:val="left" w:pos="360"/>
          <w:tab w:val="left" w:pos="6780"/>
          <w:tab w:val="left" w:pos="7500"/>
          <w:tab w:val="left" w:pos="8220"/>
          <w:tab w:val="left" w:pos="8940"/>
          <w:tab w:val="left" w:pos="9177"/>
          <w:tab w:val="left" w:pos="9540"/>
          <w:tab w:val="left" w:pos="9638"/>
          <w:tab w:val="left" w:pos="9720"/>
          <w:tab w:val="left" w:pos="10380"/>
          <w:tab w:val="left" w:pos="11100"/>
          <w:tab w:val="left" w:pos="11820"/>
          <w:tab w:val="left" w:pos="12540"/>
          <w:tab w:val="left" w:pos="13260"/>
          <w:tab w:val="left" w:pos="13980"/>
          <w:tab w:val="left" w:pos="14700"/>
          <w:tab w:val="left" w:pos="15420"/>
          <w:tab w:val="left" w:pos="16140"/>
          <w:tab w:val="left" w:pos="16860"/>
          <w:tab w:val="left" w:pos="17580"/>
          <w:tab w:val="left" w:pos="18300"/>
        </w:tabs>
        <w:spacing w:before="60" w:after="120"/>
        <w:ind w:left="360" w:right="13"/>
        <w:jc w:val="both"/>
        <w:rPr>
          <w:rFonts w:ascii="Calibri" w:hAnsi="Calibri"/>
          <w:sz w:val="20"/>
          <w:szCs w:val="20"/>
        </w:rPr>
      </w:pPr>
    </w:p>
    <w:p w:rsidR="00F9154F" w:rsidRPr="0043644B" w:rsidRDefault="00F9154F" w:rsidP="00F9154F">
      <w:pPr>
        <w:numPr>
          <w:ilvl w:val="0"/>
          <w:numId w:val="15"/>
        </w:numPr>
        <w:jc w:val="both"/>
        <w:rPr>
          <w:rFonts w:ascii="Calibri" w:hAnsi="Calibri"/>
          <w:sz w:val="20"/>
          <w:szCs w:val="20"/>
        </w:rPr>
      </w:pPr>
      <w:r w:rsidRPr="0043644B">
        <w:rPr>
          <w:rFonts w:ascii="Calibri" w:hAnsi="Calibri"/>
          <w:sz w:val="20"/>
          <w:szCs w:val="20"/>
        </w:rPr>
        <w:t xml:space="preserve">Fermo quanto previsto al precedente punto 5, le Aziende si impegnano, fatte salve le previsioni migliorative del CCNL, a non disporre il trasferimento del Lavoratore ad oltre </w:t>
      </w:r>
      <w:smartTag w:uri="urn:schemas-microsoft-com:office:smarttags" w:element="metricconverter">
        <w:smartTagPr>
          <w:attr w:name="ProductID" w:val="75 km"/>
        </w:smartTagPr>
        <w:r w:rsidRPr="0043644B">
          <w:rPr>
            <w:rFonts w:ascii="Calibri" w:hAnsi="Calibri"/>
            <w:sz w:val="20"/>
            <w:szCs w:val="20"/>
          </w:rPr>
          <w:t>75 km</w:t>
        </w:r>
      </w:smartTag>
      <w:r w:rsidRPr="0043644B">
        <w:rPr>
          <w:rFonts w:ascii="Calibri" w:hAnsi="Calibri"/>
          <w:sz w:val="20"/>
          <w:szCs w:val="20"/>
        </w:rPr>
        <w:t xml:space="preserve"> di distanza dalla sua residenza senza </w:t>
      </w:r>
      <w:r w:rsidRPr="0043644B">
        <w:rPr>
          <w:rFonts w:ascii="Calibri" w:hAnsi="Calibri"/>
          <w:sz w:val="20"/>
          <w:szCs w:val="20"/>
        </w:rPr>
        <w:lastRenderedPageBreak/>
        <w:t xml:space="preserve">il consenso dell’interessato – ad eccezione dei trasferimenti disposti da unità operative di Milano a unità operative di Bergamo o Brescia - salvo che ricorra il caso di comprovata ed infungibile esigenza di servizio. </w:t>
      </w:r>
    </w:p>
    <w:p w:rsidR="00F9154F" w:rsidRPr="0043644B" w:rsidRDefault="00F9154F" w:rsidP="00F9154F">
      <w:pPr>
        <w:ind w:left="360"/>
        <w:jc w:val="both"/>
        <w:rPr>
          <w:rFonts w:ascii="Calibri" w:hAnsi="Calibri"/>
          <w:sz w:val="20"/>
          <w:szCs w:val="20"/>
        </w:rPr>
      </w:pPr>
      <w:r w:rsidRPr="0043644B">
        <w:rPr>
          <w:rFonts w:ascii="Calibri" w:hAnsi="Calibri"/>
          <w:sz w:val="20"/>
          <w:szCs w:val="20"/>
        </w:rPr>
        <w:t xml:space="preserve">I Dipendenti in part </w:t>
      </w:r>
      <w:proofErr w:type="spellStart"/>
      <w:r w:rsidRPr="0043644B">
        <w:rPr>
          <w:rFonts w:ascii="Calibri" w:hAnsi="Calibri"/>
          <w:sz w:val="20"/>
          <w:szCs w:val="20"/>
        </w:rPr>
        <w:t>time</w:t>
      </w:r>
      <w:proofErr w:type="spellEnd"/>
      <w:r w:rsidRPr="0043644B">
        <w:rPr>
          <w:rFonts w:ascii="Calibri" w:hAnsi="Calibri"/>
          <w:sz w:val="20"/>
          <w:szCs w:val="20"/>
        </w:rPr>
        <w:t xml:space="preserve"> non verranno interessati senza il loro consenso alla mobilità che comporti distanze superiori a </w:t>
      </w:r>
      <w:smartTag w:uri="urn:schemas-microsoft-com:office:smarttags" w:element="metricconverter">
        <w:smartTagPr>
          <w:attr w:name="ProductID" w:val="50 km"/>
        </w:smartTagPr>
        <w:r w:rsidRPr="0043644B">
          <w:rPr>
            <w:rFonts w:ascii="Calibri" w:hAnsi="Calibri"/>
            <w:sz w:val="20"/>
            <w:szCs w:val="20"/>
          </w:rPr>
          <w:t>50 km</w:t>
        </w:r>
      </w:smartTag>
      <w:r w:rsidRPr="0043644B">
        <w:rPr>
          <w:rFonts w:ascii="Calibri" w:hAnsi="Calibri"/>
          <w:sz w:val="20"/>
          <w:szCs w:val="20"/>
        </w:rPr>
        <w:t xml:space="preserve"> A/R  tra il luogo di lavoro e la residenza dell’interessato.</w:t>
      </w:r>
    </w:p>
    <w:p w:rsidR="00F9154F" w:rsidRPr="00CE7972" w:rsidRDefault="00F9154F" w:rsidP="00F9154F">
      <w:pPr>
        <w:jc w:val="both"/>
        <w:rPr>
          <w:rFonts w:ascii="Calibri" w:hAnsi="Calibri"/>
          <w:sz w:val="20"/>
          <w:szCs w:val="20"/>
        </w:rPr>
      </w:pPr>
    </w:p>
    <w:p w:rsidR="00F9154F" w:rsidRPr="00765727" w:rsidRDefault="00F9154F" w:rsidP="00F9154F">
      <w:pPr>
        <w:tabs>
          <w:tab w:val="num" w:pos="1440"/>
        </w:tabs>
        <w:ind w:right="13"/>
        <w:rPr>
          <w:rFonts w:ascii="Calibri" w:hAnsi="Calibri" w:cs="Helvetica"/>
          <w:strike/>
          <w:color w:val="FF0000"/>
          <w:sz w:val="20"/>
          <w:szCs w:val="20"/>
        </w:rPr>
      </w:pPr>
    </w:p>
    <w:p w:rsidR="00F9154F" w:rsidRPr="00F87484" w:rsidRDefault="00F9154F" w:rsidP="00F9154F">
      <w:pPr>
        <w:pStyle w:val="Corpodeltesto"/>
        <w:tabs>
          <w:tab w:val="left" w:pos="9177"/>
        </w:tabs>
        <w:ind w:right="13"/>
        <w:jc w:val="center"/>
        <w:rPr>
          <w:rFonts w:ascii="Calibri" w:hAnsi="Calibri"/>
          <w:b/>
          <w:sz w:val="20"/>
          <w:szCs w:val="20"/>
        </w:rPr>
      </w:pPr>
      <w:r>
        <w:rPr>
          <w:rFonts w:ascii="Calibri" w:hAnsi="Calibri"/>
          <w:b/>
          <w:sz w:val="20"/>
          <w:szCs w:val="20"/>
        </w:rPr>
        <w:t>Art. 9</w:t>
      </w:r>
    </w:p>
    <w:p w:rsidR="00F9154F" w:rsidRPr="00F87484" w:rsidRDefault="00F9154F" w:rsidP="00F9154F">
      <w:pPr>
        <w:pStyle w:val="Corpodeltesto"/>
        <w:tabs>
          <w:tab w:val="left" w:pos="9177"/>
        </w:tabs>
        <w:spacing w:after="120"/>
        <w:ind w:right="11"/>
        <w:jc w:val="center"/>
        <w:rPr>
          <w:rFonts w:ascii="Calibri" w:hAnsi="Calibri"/>
          <w:b/>
          <w:sz w:val="20"/>
          <w:szCs w:val="20"/>
        </w:rPr>
      </w:pPr>
      <w:r>
        <w:rPr>
          <w:rFonts w:ascii="Calibri" w:hAnsi="Calibri"/>
          <w:b/>
          <w:sz w:val="20"/>
          <w:szCs w:val="20"/>
        </w:rPr>
        <w:t>Principi per la riallocazione del Personale</w:t>
      </w:r>
    </w:p>
    <w:p w:rsidR="00F9154F" w:rsidRPr="00BC0886" w:rsidRDefault="00F9154F" w:rsidP="00F9154F">
      <w:pPr>
        <w:numPr>
          <w:ilvl w:val="0"/>
          <w:numId w:val="16"/>
        </w:numPr>
        <w:spacing w:before="60"/>
        <w:ind w:right="13"/>
        <w:jc w:val="both"/>
        <w:rPr>
          <w:rFonts w:ascii="Calibri" w:hAnsi="Calibri"/>
          <w:sz w:val="20"/>
          <w:szCs w:val="20"/>
        </w:rPr>
      </w:pPr>
      <w:r>
        <w:rPr>
          <w:rFonts w:ascii="Calibri" w:hAnsi="Calibri"/>
          <w:sz w:val="20"/>
          <w:szCs w:val="20"/>
        </w:rPr>
        <w:t xml:space="preserve">Fermo restando </w:t>
      </w:r>
      <w:r w:rsidRPr="00F87484">
        <w:rPr>
          <w:rFonts w:ascii="Calibri" w:hAnsi="Calibri"/>
          <w:sz w:val="20"/>
          <w:szCs w:val="20"/>
        </w:rPr>
        <w:t>quanto già comunicato nella lette</w:t>
      </w:r>
      <w:r>
        <w:rPr>
          <w:rFonts w:ascii="Calibri" w:hAnsi="Calibri"/>
          <w:sz w:val="20"/>
          <w:szCs w:val="20"/>
        </w:rPr>
        <w:t>ra informativa sopracitata e richiamato al punto 2 del precedente articolo, p</w:t>
      </w:r>
      <w:r w:rsidRPr="00BC0886">
        <w:rPr>
          <w:rFonts w:ascii="Calibri" w:hAnsi="Calibri"/>
          <w:sz w:val="20"/>
          <w:szCs w:val="20"/>
        </w:rPr>
        <w:t xml:space="preserve">er il personale interessato a passaggi di riqualificazione e ricollocazione professionale </w:t>
      </w:r>
      <w:r w:rsidRPr="00C533E7">
        <w:rPr>
          <w:rFonts w:ascii="Calibri" w:hAnsi="Calibri"/>
          <w:i/>
          <w:sz w:val="20"/>
          <w:szCs w:val="20"/>
        </w:rPr>
        <w:t>UBI Banca</w:t>
      </w:r>
      <w:r w:rsidRPr="00BC0886">
        <w:rPr>
          <w:rFonts w:ascii="Calibri" w:hAnsi="Calibri"/>
          <w:sz w:val="20"/>
          <w:szCs w:val="20"/>
        </w:rPr>
        <w:t xml:space="preserve"> si impegna a:</w:t>
      </w:r>
    </w:p>
    <w:p w:rsidR="00F9154F" w:rsidRPr="00EB3661" w:rsidRDefault="00F9154F" w:rsidP="00F9154F">
      <w:pPr>
        <w:pStyle w:val="Corpodeltesto"/>
        <w:numPr>
          <w:ilvl w:val="0"/>
          <w:numId w:val="17"/>
        </w:numPr>
        <w:ind w:right="13"/>
        <w:jc w:val="both"/>
        <w:rPr>
          <w:rFonts w:ascii="Calibri" w:hAnsi="Calibri"/>
          <w:sz w:val="20"/>
          <w:szCs w:val="20"/>
        </w:rPr>
      </w:pPr>
      <w:r>
        <w:rPr>
          <w:rFonts w:ascii="Calibri" w:hAnsi="Calibri"/>
          <w:sz w:val="20"/>
          <w:szCs w:val="20"/>
        </w:rPr>
        <w:t>contenere il disagio delle possibili ricadute sulle condizioni di lavoro del personale conseguenti alla riconversione, riqualificazione e ricollocazione professionale, per cogliere le opportunità di crescita e di valorizzazione delle professionalità connesse ai cambiamenti;</w:t>
      </w:r>
    </w:p>
    <w:p w:rsidR="00F9154F" w:rsidRDefault="00F9154F" w:rsidP="00F9154F">
      <w:pPr>
        <w:pStyle w:val="Corpodeltesto"/>
        <w:numPr>
          <w:ilvl w:val="0"/>
          <w:numId w:val="17"/>
        </w:numPr>
        <w:tabs>
          <w:tab w:val="left" w:pos="709"/>
        </w:tabs>
        <w:spacing w:after="120"/>
        <w:ind w:left="714" w:right="11" w:hanging="357"/>
        <w:jc w:val="both"/>
        <w:rPr>
          <w:rFonts w:ascii="Calibri" w:hAnsi="Calibri"/>
          <w:sz w:val="20"/>
          <w:szCs w:val="20"/>
        </w:rPr>
      </w:pPr>
      <w:r>
        <w:rPr>
          <w:rFonts w:ascii="Calibri" w:hAnsi="Calibri"/>
          <w:sz w:val="20"/>
          <w:szCs w:val="20"/>
        </w:rPr>
        <w:t xml:space="preserve">privilegiare l’attribuzione di nuovi compiti e mansioni consoni alle specifiche qualifiche, esperienze, potenzialità ed attitudini del personale in questione, tenendo conto anche delle relative </w:t>
      </w:r>
      <w:r w:rsidRPr="00765727">
        <w:rPr>
          <w:rFonts w:ascii="Calibri" w:hAnsi="Calibri"/>
          <w:sz w:val="20"/>
          <w:szCs w:val="20"/>
        </w:rPr>
        <w:t xml:space="preserve">aspirazioni </w:t>
      </w:r>
      <w:r w:rsidRPr="0043644B">
        <w:rPr>
          <w:rFonts w:ascii="Calibri" w:hAnsi="Calibri"/>
          <w:sz w:val="20"/>
          <w:szCs w:val="20"/>
        </w:rPr>
        <w:t>e residenze</w:t>
      </w:r>
      <w:r>
        <w:rPr>
          <w:rFonts w:ascii="Calibri" w:hAnsi="Calibri"/>
          <w:sz w:val="20"/>
          <w:szCs w:val="20"/>
        </w:rPr>
        <w:t xml:space="preserve">, mediante soluzioni che consentano l’individuazione, ove possibile, di attività idonee a valorizzare le peculiari conoscenze e/o competenze professionali, anche in ottica di valorizzare il patrimonio umano e professionale presente nelle Banche. </w:t>
      </w:r>
    </w:p>
    <w:p w:rsidR="00F9154F" w:rsidRPr="0043644B" w:rsidRDefault="00F9154F" w:rsidP="00F9154F">
      <w:pPr>
        <w:numPr>
          <w:ilvl w:val="0"/>
          <w:numId w:val="16"/>
        </w:numPr>
        <w:spacing w:before="60"/>
        <w:ind w:right="13"/>
        <w:jc w:val="both"/>
        <w:rPr>
          <w:rFonts w:ascii="Calibri" w:hAnsi="Calibri"/>
          <w:sz w:val="20"/>
          <w:szCs w:val="20"/>
        </w:rPr>
      </w:pPr>
      <w:r w:rsidRPr="0043644B">
        <w:rPr>
          <w:rFonts w:ascii="Calibri" w:hAnsi="Calibri"/>
          <w:sz w:val="20"/>
          <w:szCs w:val="20"/>
        </w:rPr>
        <w:t>Le peculiari situazioni personali e familiari – con particolare riferimento agli eventuali destinatari delle previsioni di cui alla l.104/1992, nonché alle risorse con contratto a tempo parziale – saranno valutate con la massima attenzione.</w:t>
      </w:r>
    </w:p>
    <w:p w:rsidR="00F9154F" w:rsidRPr="0043644B" w:rsidRDefault="00F9154F" w:rsidP="00F9154F">
      <w:pPr>
        <w:pStyle w:val="Corpodeltesto"/>
        <w:tabs>
          <w:tab w:val="left" w:pos="709"/>
        </w:tabs>
        <w:ind w:left="720" w:right="13"/>
        <w:jc w:val="both"/>
        <w:rPr>
          <w:rFonts w:ascii="Calibri" w:hAnsi="Calibri"/>
          <w:sz w:val="20"/>
          <w:szCs w:val="20"/>
        </w:rPr>
      </w:pPr>
    </w:p>
    <w:p w:rsidR="00F9154F" w:rsidRDefault="00F9154F" w:rsidP="00F9154F">
      <w:pPr>
        <w:pStyle w:val="Corpodeltesto"/>
        <w:tabs>
          <w:tab w:val="left" w:pos="9177"/>
        </w:tabs>
        <w:ind w:right="13"/>
        <w:jc w:val="center"/>
        <w:rPr>
          <w:rFonts w:ascii="Calibri" w:hAnsi="Calibri"/>
          <w:sz w:val="20"/>
          <w:szCs w:val="20"/>
        </w:rPr>
      </w:pPr>
      <w:r w:rsidRPr="00F87484">
        <w:rPr>
          <w:rFonts w:ascii="Calibri" w:hAnsi="Calibri"/>
          <w:sz w:val="20"/>
          <w:szCs w:val="20"/>
        </w:rPr>
        <w:t>***</w:t>
      </w:r>
    </w:p>
    <w:p w:rsidR="00F9154F" w:rsidRPr="00F87484" w:rsidRDefault="00F9154F" w:rsidP="00F9154F">
      <w:pPr>
        <w:pStyle w:val="Corpodeltesto"/>
        <w:tabs>
          <w:tab w:val="left" w:pos="9177"/>
        </w:tabs>
        <w:ind w:right="13"/>
        <w:jc w:val="center"/>
        <w:rPr>
          <w:rFonts w:ascii="Calibri" w:hAnsi="Calibri"/>
          <w:sz w:val="20"/>
          <w:szCs w:val="20"/>
        </w:rPr>
      </w:pPr>
    </w:p>
    <w:p w:rsidR="00F9154F" w:rsidRPr="00F87484" w:rsidRDefault="00F9154F" w:rsidP="00F9154F">
      <w:pPr>
        <w:pStyle w:val="Corpodeltesto"/>
        <w:numPr>
          <w:ilvl w:val="0"/>
          <w:numId w:val="16"/>
        </w:numPr>
        <w:tabs>
          <w:tab w:val="left" w:pos="9177"/>
        </w:tabs>
        <w:ind w:right="13"/>
        <w:jc w:val="both"/>
        <w:rPr>
          <w:rFonts w:ascii="Calibri" w:hAnsi="Calibri"/>
          <w:sz w:val="20"/>
          <w:szCs w:val="20"/>
        </w:rPr>
      </w:pPr>
      <w:r w:rsidRPr="007A764B">
        <w:rPr>
          <w:rFonts w:ascii="Calibri" w:hAnsi="Calibri"/>
          <w:sz w:val="20"/>
          <w:szCs w:val="20"/>
        </w:rPr>
        <w:t>Le Aziende</w:t>
      </w:r>
      <w:r>
        <w:rPr>
          <w:rFonts w:ascii="Calibri" w:hAnsi="Calibri"/>
          <w:sz w:val="20"/>
          <w:szCs w:val="20"/>
        </w:rPr>
        <w:t xml:space="preserve"> effettueranno</w:t>
      </w:r>
      <w:r w:rsidRPr="00F87484">
        <w:rPr>
          <w:rFonts w:ascii="Calibri" w:hAnsi="Calibri"/>
          <w:sz w:val="20"/>
          <w:szCs w:val="20"/>
        </w:rPr>
        <w:t xml:space="preserve"> colloqui gestionali con il Personale interessato dall’operazione in esame, anche al fine di valutare gli aspetti connessi all’attribuzione di nuovi compiti e mansioni,  ivi compresi quelli attinenti ai piani ferie.</w:t>
      </w:r>
    </w:p>
    <w:p w:rsidR="00F9154F" w:rsidRDefault="00F9154F" w:rsidP="00F9154F">
      <w:pPr>
        <w:pStyle w:val="Corpodeltesto"/>
        <w:tabs>
          <w:tab w:val="left" w:pos="9177"/>
        </w:tabs>
        <w:ind w:right="13"/>
        <w:rPr>
          <w:rFonts w:ascii="Calibri" w:hAnsi="Calibri"/>
          <w:b/>
          <w:sz w:val="20"/>
          <w:szCs w:val="20"/>
        </w:rPr>
      </w:pPr>
    </w:p>
    <w:p w:rsidR="00F9154F" w:rsidRDefault="00F9154F" w:rsidP="00F9154F">
      <w:pPr>
        <w:pStyle w:val="Corpodeltesto"/>
        <w:tabs>
          <w:tab w:val="left" w:pos="9177"/>
        </w:tabs>
        <w:ind w:right="13"/>
        <w:rPr>
          <w:rFonts w:ascii="Calibri" w:hAnsi="Calibri"/>
          <w:b/>
          <w:sz w:val="20"/>
          <w:szCs w:val="20"/>
        </w:rPr>
      </w:pPr>
    </w:p>
    <w:p w:rsidR="00F9154F" w:rsidRPr="00F87484" w:rsidRDefault="00F9154F" w:rsidP="00F9154F">
      <w:pPr>
        <w:pStyle w:val="Corpodeltesto"/>
        <w:tabs>
          <w:tab w:val="left" w:pos="9177"/>
        </w:tabs>
        <w:ind w:right="13"/>
        <w:jc w:val="center"/>
        <w:rPr>
          <w:rFonts w:ascii="Calibri" w:hAnsi="Calibri"/>
          <w:b/>
          <w:sz w:val="20"/>
          <w:szCs w:val="20"/>
        </w:rPr>
      </w:pPr>
      <w:r w:rsidRPr="00F87484">
        <w:rPr>
          <w:rFonts w:ascii="Calibri" w:hAnsi="Calibri"/>
          <w:b/>
          <w:sz w:val="20"/>
          <w:szCs w:val="20"/>
        </w:rPr>
        <w:t xml:space="preserve">Art. </w:t>
      </w:r>
      <w:r>
        <w:rPr>
          <w:rFonts w:ascii="Calibri" w:hAnsi="Calibri"/>
          <w:b/>
          <w:sz w:val="20"/>
          <w:szCs w:val="20"/>
        </w:rPr>
        <w:t>10</w:t>
      </w:r>
    </w:p>
    <w:p w:rsidR="00F9154F" w:rsidRPr="00F87484" w:rsidRDefault="00F9154F" w:rsidP="00F9154F">
      <w:pPr>
        <w:pStyle w:val="Corpodeltesto"/>
        <w:tabs>
          <w:tab w:val="left" w:pos="9177"/>
        </w:tabs>
        <w:spacing w:after="120"/>
        <w:ind w:right="11"/>
        <w:jc w:val="center"/>
        <w:rPr>
          <w:rFonts w:ascii="Calibri" w:hAnsi="Calibri"/>
          <w:b/>
          <w:sz w:val="20"/>
          <w:szCs w:val="20"/>
        </w:rPr>
      </w:pPr>
      <w:r w:rsidRPr="00F87484">
        <w:rPr>
          <w:rFonts w:ascii="Calibri" w:hAnsi="Calibri"/>
          <w:b/>
          <w:sz w:val="20"/>
          <w:szCs w:val="20"/>
        </w:rPr>
        <w:t>Formazione e riqualificazione professionale</w:t>
      </w:r>
    </w:p>
    <w:p w:rsidR="00F9154F" w:rsidRPr="0043644B" w:rsidRDefault="00F9154F" w:rsidP="00F9154F">
      <w:pPr>
        <w:pStyle w:val="Corpodeltesto"/>
        <w:numPr>
          <w:ilvl w:val="0"/>
          <w:numId w:val="18"/>
        </w:numPr>
        <w:tabs>
          <w:tab w:val="left" w:pos="9177"/>
        </w:tabs>
        <w:ind w:right="13"/>
        <w:jc w:val="both"/>
        <w:rPr>
          <w:rFonts w:ascii="Calibri" w:hAnsi="Calibri"/>
          <w:sz w:val="20"/>
          <w:szCs w:val="20"/>
        </w:rPr>
      </w:pPr>
      <w:r w:rsidRPr="00635893">
        <w:rPr>
          <w:rFonts w:ascii="Calibri" w:hAnsi="Calibri"/>
          <w:sz w:val="20"/>
          <w:szCs w:val="20"/>
        </w:rPr>
        <w:t>Nell’ottica</w:t>
      </w:r>
      <w:r w:rsidRPr="00F87484">
        <w:rPr>
          <w:rFonts w:ascii="Calibri" w:hAnsi="Calibri"/>
          <w:sz w:val="20"/>
          <w:szCs w:val="20"/>
        </w:rPr>
        <w:t xml:space="preserve"> di valorizzare il patrimonio umano e professionale presente</w:t>
      </w:r>
      <w:r>
        <w:rPr>
          <w:rFonts w:ascii="Calibri" w:hAnsi="Calibri"/>
          <w:sz w:val="20"/>
          <w:szCs w:val="20"/>
        </w:rPr>
        <w:t xml:space="preserve"> in </w:t>
      </w:r>
      <w:proofErr w:type="spellStart"/>
      <w:r w:rsidRPr="00C533E7">
        <w:rPr>
          <w:rFonts w:ascii="Calibri" w:hAnsi="Calibri"/>
          <w:i/>
          <w:sz w:val="20"/>
          <w:szCs w:val="20"/>
        </w:rPr>
        <w:t>Centrobanca</w:t>
      </w:r>
      <w:proofErr w:type="spellEnd"/>
      <w:r w:rsidRPr="00F87484">
        <w:rPr>
          <w:rFonts w:ascii="Calibri" w:hAnsi="Calibri"/>
          <w:sz w:val="20"/>
          <w:szCs w:val="20"/>
        </w:rPr>
        <w:t>, verrà data p</w:t>
      </w:r>
      <w:r>
        <w:rPr>
          <w:rFonts w:ascii="Calibri" w:hAnsi="Calibri"/>
          <w:sz w:val="20"/>
          <w:szCs w:val="20"/>
        </w:rPr>
        <w:t xml:space="preserve">articolare rilevanza ai processi di formazione per tutto il personale, con particolare attenzione a quello interessato dai processi di riqualificazione professionale oggetto della manovra cui il presente accordo si riferisce, </w:t>
      </w:r>
      <w:r w:rsidRPr="0043644B">
        <w:rPr>
          <w:rFonts w:ascii="Calibri" w:hAnsi="Calibri"/>
          <w:sz w:val="20"/>
          <w:szCs w:val="20"/>
        </w:rPr>
        <w:t>nonché per le risorse che saranno chiamate ad operare su un diverso sistema informativo.</w:t>
      </w:r>
    </w:p>
    <w:p w:rsidR="00F9154F" w:rsidRPr="0043644B" w:rsidRDefault="00F9154F" w:rsidP="00F9154F">
      <w:pPr>
        <w:pStyle w:val="Corpodeltesto"/>
        <w:tabs>
          <w:tab w:val="left" w:pos="9177"/>
        </w:tabs>
        <w:ind w:left="360" w:right="13"/>
        <w:jc w:val="both"/>
        <w:rPr>
          <w:rFonts w:ascii="Calibri" w:hAnsi="Calibri"/>
          <w:sz w:val="20"/>
          <w:szCs w:val="20"/>
        </w:rPr>
      </w:pPr>
    </w:p>
    <w:p w:rsidR="00F9154F" w:rsidRPr="00F87484" w:rsidRDefault="00F9154F" w:rsidP="00F9154F">
      <w:pPr>
        <w:pStyle w:val="Corpodeltesto"/>
        <w:numPr>
          <w:ilvl w:val="0"/>
          <w:numId w:val="18"/>
        </w:numPr>
        <w:tabs>
          <w:tab w:val="left" w:pos="9177"/>
        </w:tabs>
        <w:ind w:right="13"/>
        <w:jc w:val="both"/>
        <w:rPr>
          <w:rFonts w:ascii="Calibri" w:hAnsi="Calibri"/>
          <w:sz w:val="20"/>
          <w:szCs w:val="20"/>
        </w:rPr>
      </w:pPr>
      <w:r w:rsidRPr="00F87484">
        <w:rPr>
          <w:rFonts w:ascii="Calibri" w:hAnsi="Calibri"/>
          <w:sz w:val="20"/>
          <w:szCs w:val="20"/>
        </w:rPr>
        <w:t>Il piano di riqualificazione e formazione si articolerà secondo i seguenti principali  criteri guida:</w:t>
      </w:r>
    </w:p>
    <w:p w:rsidR="00F9154F" w:rsidRPr="00F87484" w:rsidRDefault="00F9154F" w:rsidP="00F9154F">
      <w:pPr>
        <w:pStyle w:val="Corpodeltesto"/>
        <w:numPr>
          <w:ilvl w:val="0"/>
          <w:numId w:val="19"/>
        </w:numPr>
        <w:tabs>
          <w:tab w:val="left" w:pos="709"/>
        </w:tabs>
        <w:ind w:right="13"/>
        <w:jc w:val="both"/>
        <w:rPr>
          <w:rFonts w:ascii="Calibri" w:hAnsi="Calibri"/>
          <w:sz w:val="20"/>
          <w:szCs w:val="20"/>
        </w:rPr>
      </w:pPr>
      <w:r w:rsidRPr="00F87484">
        <w:rPr>
          <w:rFonts w:ascii="Calibri" w:hAnsi="Calibri"/>
          <w:sz w:val="20"/>
          <w:szCs w:val="20"/>
        </w:rPr>
        <w:t>definizione di percorsi di formazione professionale per ciascuno dei ruoli in cui è previsto il nuovo inserimento, ove richiesto dalla natura del cambiamento del ruolo, secondo criteri di modularità di ciascun percorso per rendere flessibile la fruizione dei singoli corsi in base alle professionalità di partenza e alle competenze già possedute dai partecipanti;</w:t>
      </w:r>
    </w:p>
    <w:p w:rsidR="00F9154F" w:rsidRPr="00F87484" w:rsidRDefault="00F9154F" w:rsidP="00F9154F">
      <w:pPr>
        <w:pStyle w:val="Corpodeltesto"/>
        <w:numPr>
          <w:ilvl w:val="0"/>
          <w:numId w:val="19"/>
        </w:numPr>
        <w:tabs>
          <w:tab w:val="left" w:pos="709"/>
        </w:tabs>
        <w:ind w:right="13"/>
        <w:jc w:val="both"/>
        <w:rPr>
          <w:rFonts w:ascii="Calibri" w:hAnsi="Calibri"/>
          <w:sz w:val="20"/>
          <w:szCs w:val="20"/>
        </w:rPr>
      </w:pPr>
      <w:r w:rsidRPr="00F87484">
        <w:rPr>
          <w:rFonts w:ascii="Calibri" w:hAnsi="Calibri"/>
          <w:sz w:val="20"/>
          <w:szCs w:val="20"/>
        </w:rPr>
        <w:t>programmazione di interventi di formazione tecnica e formazione comportamentale, prioritariamente preventiva - ove richiesto dalla tipologia di riqualificazione - per facilitare il raggiungimento dell’autonomia nell’esercizio del ruolo, tenuto anche conto di eventuali specifiche richieste del lavoratore;</w:t>
      </w:r>
    </w:p>
    <w:p w:rsidR="00F9154F" w:rsidRPr="00F87484" w:rsidRDefault="00F9154F" w:rsidP="00F9154F">
      <w:pPr>
        <w:pStyle w:val="Corpodeltesto"/>
        <w:numPr>
          <w:ilvl w:val="0"/>
          <w:numId w:val="19"/>
        </w:numPr>
        <w:ind w:right="13"/>
        <w:jc w:val="both"/>
        <w:rPr>
          <w:rFonts w:ascii="Calibri" w:hAnsi="Calibri"/>
          <w:sz w:val="20"/>
          <w:szCs w:val="20"/>
        </w:rPr>
      </w:pPr>
      <w:r w:rsidRPr="00F87484">
        <w:rPr>
          <w:rFonts w:ascii="Calibri" w:hAnsi="Calibri"/>
          <w:sz w:val="20"/>
          <w:szCs w:val="20"/>
        </w:rPr>
        <w:t>periodi di affiancamento operativo per  acquisire e consolidare le conoscenze necessarie per l’espletamento delle nuove attività.</w:t>
      </w:r>
    </w:p>
    <w:p w:rsidR="00F9154F" w:rsidRPr="00F87484" w:rsidRDefault="00F9154F" w:rsidP="00F9154F">
      <w:pPr>
        <w:pStyle w:val="Corpodeltesto"/>
        <w:tabs>
          <w:tab w:val="left" w:pos="9177"/>
        </w:tabs>
        <w:ind w:right="13"/>
        <w:jc w:val="both"/>
        <w:rPr>
          <w:rFonts w:ascii="Calibri" w:hAnsi="Calibri"/>
          <w:sz w:val="20"/>
          <w:szCs w:val="20"/>
        </w:rPr>
      </w:pPr>
    </w:p>
    <w:p w:rsidR="00F9154F" w:rsidRPr="00F87484" w:rsidRDefault="00F9154F" w:rsidP="00F9154F">
      <w:pPr>
        <w:pStyle w:val="Corpodeltesto"/>
        <w:numPr>
          <w:ilvl w:val="0"/>
          <w:numId w:val="18"/>
        </w:numPr>
        <w:tabs>
          <w:tab w:val="left" w:pos="9177"/>
        </w:tabs>
        <w:ind w:right="13"/>
        <w:jc w:val="both"/>
        <w:rPr>
          <w:rFonts w:ascii="Calibri" w:hAnsi="Calibri"/>
          <w:sz w:val="20"/>
          <w:szCs w:val="20"/>
        </w:rPr>
      </w:pPr>
      <w:r w:rsidRPr="00F87484">
        <w:rPr>
          <w:rFonts w:ascii="Calibri" w:hAnsi="Calibri"/>
          <w:sz w:val="20"/>
          <w:szCs w:val="20"/>
        </w:rPr>
        <w:t>Gli interventi formativi si collocano nell’ambito del processo di ristrutturazione e di riorganizzazione e rientrano tra quelli finanziabili con gli appositi strumenti nazionali, comunitari e contrattuali.</w:t>
      </w:r>
    </w:p>
    <w:p w:rsidR="00F9154F" w:rsidRDefault="00F9154F" w:rsidP="00F9154F">
      <w:pPr>
        <w:pStyle w:val="Corpodeltesto"/>
        <w:tabs>
          <w:tab w:val="left" w:pos="9177"/>
        </w:tabs>
        <w:ind w:left="360" w:right="13"/>
        <w:jc w:val="both"/>
        <w:rPr>
          <w:rFonts w:ascii="Calibri" w:hAnsi="Calibri"/>
          <w:sz w:val="20"/>
          <w:szCs w:val="20"/>
        </w:rPr>
      </w:pPr>
      <w:r w:rsidRPr="00F87484">
        <w:rPr>
          <w:rFonts w:ascii="Calibri" w:hAnsi="Calibri"/>
          <w:sz w:val="20"/>
          <w:szCs w:val="20"/>
        </w:rPr>
        <w:t>Le Parti si danno atto che sono state regolarmente espletate le procedure contrattuali previste per la valutazione congiunta dei processi di formazione e dichiarano pertanto che ricorrono tutti i requisiti e i presupposti necessari affinché le aziende presentino, in forza dell’Accordo odierno, istanza di accesso ai finanziamenti di cui ai bandi del Fondo Banche Assicurazioni (FBA) – Fondo Paritetico Nazionale per la Formazione Continua nei Settori del Credito e delle Assicurazioni – previa sottoscrizione dei relativi accordi aziendali ove previsti  – nonché di cui all’art. 5, primo comma, lettera a) punto 1) del D.M. n. 158/2000 dei programmi formativi per la riconversione e riqualificazione del personale.</w:t>
      </w:r>
    </w:p>
    <w:p w:rsidR="00F9154F" w:rsidRDefault="00F9154F" w:rsidP="00F9154F">
      <w:pPr>
        <w:pStyle w:val="Paragrafoelenco"/>
        <w:spacing w:before="120"/>
        <w:ind w:left="0"/>
        <w:rPr>
          <w:rFonts w:ascii="Calibri" w:hAnsi="Calibri"/>
          <w:b/>
          <w:iCs/>
          <w:sz w:val="20"/>
          <w:szCs w:val="20"/>
        </w:rPr>
      </w:pPr>
    </w:p>
    <w:p w:rsidR="00F9154F" w:rsidRDefault="00F9154F" w:rsidP="00F9154F">
      <w:pPr>
        <w:pStyle w:val="Paragrafoelenco"/>
        <w:spacing w:before="120"/>
        <w:ind w:left="0"/>
        <w:rPr>
          <w:rFonts w:ascii="Calibri" w:hAnsi="Calibri"/>
          <w:b/>
          <w:iCs/>
          <w:sz w:val="20"/>
          <w:szCs w:val="20"/>
        </w:rPr>
      </w:pPr>
    </w:p>
    <w:p w:rsidR="00F9154F" w:rsidRPr="00CD2284" w:rsidRDefault="00F9154F" w:rsidP="00F9154F">
      <w:pPr>
        <w:pStyle w:val="Paragrafoelenco"/>
        <w:spacing w:before="120"/>
        <w:ind w:left="0"/>
        <w:jc w:val="center"/>
        <w:rPr>
          <w:rFonts w:ascii="Calibri" w:hAnsi="Calibri"/>
          <w:b/>
          <w:iCs/>
          <w:sz w:val="20"/>
          <w:szCs w:val="20"/>
        </w:rPr>
      </w:pPr>
      <w:r>
        <w:rPr>
          <w:rFonts w:ascii="Calibri" w:hAnsi="Calibri"/>
          <w:b/>
          <w:iCs/>
          <w:sz w:val="20"/>
          <w:szCs w:val="20"/>
        </w:rPr>
        <w:t>Art. 11</w:t>
      </w:r>
    </w:p>
    <w:p w:rsidR="00F9154F" w:rsidRDefault="00F9154F" w:rsidP="00F9154F">
      <w:pPr>
        <w:ind w:right="96"/>
        <w:jc w:val="center"/>
        <w:rPr>
          <w:rFonts w:ascii="Calibri" w:hAnsi="Calibri"/>
          <w:b/>
          <w:iCs/>
          <w:sz w:val="20"/>
          <w:szCs w:val="20"/>
        </w:rPr>
      </w:pPr>
      <w:r w:rsidRPr="00CD2284">
        <w:rPr>
          <w:rFonts w:ascii="Calibri" w:hAnsi="Calibri"/>
          <w:b/>
          <w:iCs/>
          <w:sz w:val="20"/>
          <w:szCs w:val="20"/>
        </w:rPr>
        <w:t>Rapporti bancari dei Dipendenti</w:t>
      </w:r>
    </w:p>
    <w:p w:rsidR="00F9154F" w:rsidRPr="00CD2284" w:rsidRDefault="00F9154F" w:rsidP="00F9154F">
      <w:pPr>
        <w:ind w:right="96"/>
        <w:jc w:val="center"/>
        <w:rPr>
          <w:rFonts w:ascii="Calibri" w:hAnsi="Calibri"/>
          <w:b/>
          <w:iCs/>
          <w:sz w:val="20"/>
          <w:szCs w:val="20"/>
        </w:rPr>
      </w:pPr>
    </w:p>
    <w:p w:rsidR="00F9154F" w:rsidRPr="0043644B" w:rsidRDefault="00F9154F" w:rsidP="00F9154F">
      <w:pPr>
        <w:tabs>
          <w:tab w:val="num" w:pos="1620"/>
        </w:tabs>
        <w:spacing w:after="120"/>
        <w:ind w:right="96"/>
        <w:jc w:val="both"/>
        <w:rPr>
          <w:rFonts w:ascii="Calibri" w:hAnsi="Calibri"/>
          <w:sz w:val="20"/>
          <w:szCs w:val="20"/>
        </w:rPr>
      </w:pPr>
      <w:r w:rsidRPr="0043644B">
        <w:rPr>
          <w:rFonts w:ascii="Calibri" w:hAnsi="Calibri"/>
          <w:sz w:val="20"/>
          <w:szCs w:val="20"/>
        </w:rPr>
        <w:t>I contratti di mutuo e/o prestito - già in essere, istruiti</w:t>
      </w:r>
      <w:r>
        <w:rPr>
          <w:rFonts w:ascii="Calibri" w:hAnsi="Calibri"/>
          <w:sz w:val="20"/>
          <w:szCs w:val="20"/>
        </w:rPr>
        <w:t xml:space="preserve">, </w:t>
      </w:r>
      <w:r w:rsidRPr="0043644B">
        <w:rPr>
          <w:rFonts w:ascii="Calibri" w:hAnsi="Calibri"/>
          <w:sz w:val="20"/>
          <w:szCs w:val="20"/>
        </w:rPr>
        <w:t>deliberati e in attesa di erogazione alla data del presente accordo - proseguiranno in durata, indicizzazioni e per tutte le altre condizioni tempo per tempo in essere, compatibilmente con le previsioni dell’atto pubblico, fino alla scadenza degli stessi.</w:t>
      </w:r>
    </w:p>
    <w:p w:rsidR="00F9154F" w:rsidRDefault="00F9154F" w:rsidP="00F9154F">
      <w:pPr>
        <w:pStyle w:val="Corpodeltesto"/>
        <w:tabs>
          <w:tab w:val="left" w:pos="9177"/>
        </w:tabs>
        <w:ind w:left="360" w:right="13"/>
        <w:jc w:val="center"/>
        <w:rPr>
          <w:rFonts w:ascii="Calibri" w:hAnsi="Calibri"/>
          <w:sz w:val="20"/>
          <w:szCs w:val="20"/>
        </w:rPr>
      </w:pPr>
    </w:p>
    <w:p w:rsidR="00F9154F" w:rsidRPr="00753DA3" w:rsidRDefault="00F9154F" w:rsidP="00F9154F">
      <w:pPr>
        <w:pStyle w:val="Corpodeltesto"/>
        <w:tabs>
          <w:tab w:val="left" w:pos="9177"/>
        </w:tabs>
        <w:ind w:right="13"/>
        <w:jc w:val="center"/>
        <w:rPr>
          <w:rFonts w:ascii="Calibri" w:hAnsi="Calibri"/>
          <w:b/>
          <w:sz w:val="20"/>
          <w:szCs w:val="20"/>
        </w:rPr>
      </w:pPr>
      <w:r>
        <w:rPr>
          <w:rFonts w:ascii="Calibri" w:hAnsi="Calibri"/>
          <w:b/>
          <w:sz w:val="20"/>
          <w:szCs w:val="20"/>
        </w:rPr>
        <w:t>Art. 12</w:t>
      </w:r>
    </w:p>
    <w:p w:rsidR="00F9154F" w:rsidRPr="00753DA3" w:rsidRDefault="00F9154F" w:rsidP="00F9154F">
      <w:pPr>
        <w:pStyle w:val="Corpodeltesto"/>
        <w:tabs>
          <w:tab w:val="left" w:pos="9177"/>
        </w:tabs>
        <w:spacing w:after="120"/>
        <w:ind w:right="11"/>
        <w:jc w:val="center"/>
        <w:rPr>
          <w:rFonts w:ascii="Calibri" w:hAnsi="Calibri"/>
          <w:b/>
          <w:sz w:val="20"/>
          <w:szCs w:val="20"/>
        </w:rPr>
      </w:pPr>
      <w:r w:rsidRPr="00753DA3">
        <w:rPr>
          <w:rFonts w:ascii="Calibri" w:hAnsi="Calibri"/>
          <w:b/>
          <w:sz w:val="20"/>
          <w:szCs w:val="20"/>
        </w:rPr>
        <w:t>Incontri di verifica</w:t>
      </w:r>
    </w:p>
    <w:p w:rsidR="00F9154F" w:rsidRPr="0043644B" w:rsidRDefault="00F9154F" w:rsidP="00F9154F">
      <w:pPr>
        <w:pStyle w:val="Corpodeltesto"/>
        <w:tabs>
          <w:tab w:val="left" w:pos="9177"/>
        </w:tabs>
        <w:ind w:right="13"/>
        <w:jc w:val="both"/>
        <w:rPr>
          <w:rFonts w:ascii="Calibri" w:hAnsi="Calibri"/>
          <w:sz w:val="20"/>
          <w:szCs w:val="20"/>
        </w:rPr>
      </w:pPr>
      <w:r w:rsidRPr="0043644B">
        <w:rPr>
          <w:rFonts w:ascii="Calibri" w:hAnsi="Calibri"/>
          <w:sz w:val="20"/>
          <w:szCs w:val="20"/>
        </w:rPr>
        <w:t>Su richiesta, le Parti si incontreranno al fine di verificare lo stato di attuazione del presente accordo.</w:t>
      </w:r>
    </w:p>
    <w:p w:rsidR="00F9154F" w:rsidRPr="0043644B" w:rsidRDefault="00F9154F" w:rsidP="00F9154F">
      <w:pPr>
        <w:pStyle w:val="Corpodeltesto"/>
        <w:tabs>
          <w:tab w:val="left" w:pos="9177"/>
        </w:tabs>
        <w:ind w:right="13"/>
        <w:jc w:val="both"/>
        <w:rPr>
          <w:rFonts w:ascii="Calibri" w:hAnsi="Calibri"/>
          <w:sz w:val="20"/>
          <w:szCs w:val="20"/>
        </w:rPr>
      </w:pPr>
    </w:p>
    <w:p w:rsidR="00F9154F" w:rsidRDefault="00F9154F" w:rsidP="00F9154F">
      <w:pPr>
        <w:pStyle w:val="Corpodeltesto"/>
        <w:tabs>
          <w:tab w:val="left" w:pos="9177"/>
        </w:tabs>
        <w:ind w:right="13"/>
        <w:jc w:val="center"/>
        <w:rPr>
          <w:rFonts w:ascii="Calibri" w:hAnsi="Calibri"/>
          <w:b/>
          <w:sz w:val="20"/>
          <w:szCs w:val="20"/>
        </w:rPr>
      </w:pPr>
    </w:p>
    <w:p w:rsidR="00F9154F" w:rsidRPr="00753DA3" w:rsidRDefault="00F9154F" w:rsidP="00F9154F">
      <w:pPr>
        <w:pStyle w:val="Corpodeltesto"/>
        <w:tabs>
          <w:tab w:val="left" w:pos="9177"/>
        </w:tabs>
        <w:ind w:right="13"/>
        <w:jc w:val="center"/>
        <w:rPr>
          <w:rFonts w:ascii="Calibri" w:hAnsi="Calibri"/>
          <w:b/>
          <w:sz w:val="20"/>
          <w:szCs w:val="20"/>
        </w:rPr>
      </w:pPr>
      <w:r>
        <w:rPr>
          <w:rFonts w:ascii="Calibri" w:hAnsi="Calibri"/>
          <w:b/>
          <w:sz w:val="20"/>
          <w:szCs w:val="20"/>
        </w:rPr>
        <w:t>Art. 13</w:t>
      </w:r>
    </w:p>
    <w:p w:rsidR="00F9154F" w:rsidRPr="00753DA3" w:rsidRDefault="00F9154F" w:rsidP="00F9154F">
      <w:pPr>
        <w:pStyle w:val="Corpodeltesto"/>
        <w:tabs>
          <w:tab w:val="left" w:pos="9177"/>
        </w:tabs>
        <w:spacing w:after="120"/>
        <w:ind w:right="11"/>
        <w:jc w:val="center"/>
        <w:rPr>
          <w:rFonts w:ascii="Calibri" w:hAnsi="Calibri"/>
          <w:b/>
          <w:sz w:val="20"/>
          <w:szCs w:val="20"/>
        </w:rPr>
      </w:pPr>
      <w:r w:rsidRPr="00753DA3">
        <w:rPr>
          <w:rFonts w:ascii="Calibri" w:hAnsi="Calibri"/>
          <w:b/>
          <w:sz w:val="20"/>
          <w:szCs w:val="20"/>
        </w:rPr>
        <w:t>Disposizioni finali</w:t>
      </w:r>
    </w:p>
    <w:p w:rsidR="00F9154F" w:rsidRPr="00635893" w:rsidRDefault="00F9154F" w:rsidP="00F9154F">
      <w:pPr>
        <w:pStyle w:val="Corpodeltesto"/>
        <w:tabs>
          <w:tab w:val="left" w:pos="9177"/>
        </w:tabs>
        <w:ind w:right="13"/>
        <w:jc w:val="both"/>
        <w:rPr>
          <w:rFonts w:ascii="Calibri" w:hAnsi="Calibri"/>
          <w:b/>
          <w:sz w:val="20"/>
          <w:szCs w:val="20"/>
        </w:rPr>
      </w:pPr>
      <w:r w:rsidRPr="0043644B">
        <w:rPr>
          <w:rFonts w:ascii="Calibri" w:hAnsi="Calibri"/>
          <w:sz w:val="20"/>
          <w:szCs w:val="20"/>
        </w:rPr>
        <w:t>Con la stipula del presente Accordo le Parti si danno atto, con l’espletamento delle procedure contrattualmente previste, della conformità alle previsioni  in materia del CCNL</w:t>
      </w:r>
      <w:r w:rsidRPr="00635893">
        <w:rPr>
          <w:rFonts w:ascii="Calibri" w:hAnsi="Calibri"/>
          <w:b/>
          <w:sz w:val="20"/>
          <w:szCs w:val="20"/>
        </w:rPr>
        <w:t xml:space="preserve">. </w:t>
      </w:r>
    </w:p>
    <w:p w:rsidR="00F9154F" w:rsidRDefault="00F9154F" w:rsidP="00F9154F">
      <w:pPr>
        <w:pStyle w:val="Corpodeltesto"/>
        <w:tabs>
          <w:tab w:val="left" w:pos="9177"/>
        </w:tabs>
        <w:ind w:right="13"/>
        <w:jc w:val="both"/>
        <w:rPr>
          <w:rFonts w:ascii="Calibri" w:hAnsi="Calibri"/>
          <w:sz w:val="20"/>
          <w:szCs w:val="20"/>
        </w:rPr>
      </w:pPr>
    </w:p>
    <w:p w:rsidR="00F9154F" w:rsidRPr="00955A03" w:rsidRDefault="00F9154F" w:rsidP="00F9154F">
      <w:pPr>
        <w:pStyle w:val="Corpodeltesto3"/>
        <w:rPr>
          <w:rFonts w:ascii="Calibri" w:hAnsi="Calibri"/>
          <w:sz w:val="20"/>
          <w:szCs w:val="20"/>
        </w:rPr>
      </w:pPr>
      <w:r w:rsidRPr="00955A03">
        <w:rPr>
          <w:rFonts w:ascii="Calibri" w:hAnsi="Calibri"/>
          <w:sz w:val="20"/>
          <w:szCs w:val="20"/>
        </w:rPr>
        <w:t>Letto, confermato e sottoscritto.</w:t>
      </w:r>
    </w:p>
    <w:p w:rsidR="00F9154F" w:rsidRPr="00955A03" w:rsidRDefault="00F9154F" w:rsidP="00F9154F">
      <w:pPr>
        <w:pStyle w:val="Corpodeltesto3"/>
        <w:rPr>
          <w:rFonts w:ascii="Calibri" w:hAnsi="Calibri"/>
          <w:sz w:val="20"/>
          <w:szCs w:val="20"/>
        </w:rPr>
      </w:pPr>
    </w:p>
    <w:p w:rsidR="00DD5286" w:rsidRPr="00955A03" w:rsidRDefault="00DD5286" w:rsidP="00DD5286">
      <w:pPr>
        <w:pStyle w:val="Corpodeltesto3"/>
        <w:rPr>
          <w:rFonts w:ascii="Calibri" w:hAnsi="Calibri"/>
          <w:sz w:val="20"/>
          <w:szCs w:val="20"/>
        </w:rPr>
      </w:pPr>
    </w:p>
    <w:p w:rsidR="00DD5286" w:rsidRDefault="00DD5286" w:rsidP="00DD5286">
      <w:pPr>
        <w:pStyle w:val="Corpodeltesto3"/>
        <w:rPr>
          <w:rFonts w:ascii="Calibri" w:hAnsi="Calibri"/>
          <w:sz w:val="20"/>
          <w:szCs w:val="20"/>
        </w:rPr>
      </w:pPr>
    </w:p>
    <w:p w:rsidR="00DD5286" w:rsidRPr="00955A03" w:rsidRDefault="00DD5286" w:rsidP="00DD5286">
      <w:pPr>
        <w:jc w:val="center"/>
        <w:rPr>
          <w:rFonts w:ascii="Calibri" w:hAnsi="Calibri"/>
          <w:sz w:val="20"/>
          <w:szCs w:val="20"/>
        </w:rPr>
      </w:pPr>
      <w:r w:rsidRPr="00955A03">
        <w:rPr>
          <w:rFonts w:ascii="Calibri" w:hAnsi="Calibri"/>
          <w:sz w:val="20"/>
          <w:szCs w:val="20"/>
        </w:rPr>
        <w:t>________________________________________________________________________</w:t>
      </w:r>
    </w:p>
    <w:p w:rsidR="00DD5286" w:rsidRPr="00955A03" w:rsidRDefault="00DD5286" w:rsidP="00DD5286">
      <w:pPr>
        <w:tabs>
          <w:tab w:val="left" w:pos="2145"/>
        </w:tabs>
        <w:jc w:val="center"/>
        <w:rPr>
          <w:rFonts w:ascii="Calibri" w:hAnsi="Calibri" w:cs="Helvetica"/>
          <w:i/>
          <w:sz w:val="20"/>
          <w:szCs w:val="20"/>
        </w:rPr>
      </w:pPr>
      <w:r w:rsidRPr="00955A03">
        <w:rPr>
          <w:rFonts w:ascii="Calibri" w:hAnsi="Calibri" w:cs="Helvetica"/>
          <w:i/>
          <w:sz w:val="20"/>
          <w:szCs w:val="20"/>
        </w:rPr>
        <w:t xml:space="preserve">UNIONE </w:t>
      </w:r>
      <w:proofErr w:type="spellStart"/>
      <w:r w:rsidRPr="00955A03">
        <w:rPr>
          <w:rFonts w:ascii="Calibri" w:hAnsi="Calibri" w:cs="Helvetica"/>
          <w:i/>
          <w:sz w:val="20"/>
          <w:szCs w:val="20"/>
        </w:rPr>
        <w:t>DI</w:t>
      </w:r>
      <w:proofErr w:type="spellEnd"/>
      <w:r w:rsidRPr="00955A03">
        <w:rPr>
          <w:rFonts w:ascii="Calibri" w:hAnsi="Calibri" w:cs="Helvetica"/>
          <w:i/>
          <w:sz w:val="20"/>
          <w:szCs w:val="20"/>
        </w:rPr>
        <w:t xml:space="preserve"> BANCHE ITALIANE  </w:t>
      </w:r>
      <w:proofErr w:type="spellStart"/>
      <w:r w:rsidRPr="00955A03">
        <w:rPr>
          <w:rFonts w:ascii="Calibri" w:hAnsi="Calibri" w:cs="Helvetica"/>
          <w:i/>
          <w:sz w:val="20"/>
          <w:szCs w:val="20"/>
        </w:rPr>
        <w:t>Scpa</w:t>
      </w:r>
      <w:proofErr w:type="spellEnd"/>
    </w:p>
    <w:p w:rsidR="00DD5286" w:rsidRPr="00955A03" w:rsidRDefault="00DD5286" w:rsidP="00DD5286">
      <w:pPr>
        <w:tabs>
          <w:tab w:val="left" w:pos="2145"/>
        </w:tabs>
        <w:jc w:val="center"/>
        <w:rPr>
          <w:rFonts w:ascii="Calibri" w:hAnsi="Calibri" w:cs="Helvetica"/>
          <w:i/>
          <w:sz w:val="20"/>
          <w:szCs w:val="20"/>
        </w:rPr>
      </w:pPr>
      <w:r w:rsidRPr="00955A03">
        <w:rPr>
          <w:rFonts w:ascii="Calibri" w:hAnsi="Calibri" w:cs="Helvetica"/>
          <w:i/>
          <w:sz w:val="20"/>
          <w:szCs w:val="20"/>
        </w:rPr>
        <w:t xml:space="preserve">                         </w:t>
      </w:r>
    </w:p>
    <w:p w:rsidR="00DD5286" w:rsidRPr="00955A03" w:rsidRDefault="00DD5286" w:rsidP="00DD5286">
      <w:pPr>
        <w:jc w:val="center"/>
        <w:rPr>
          <w:rFonts w:ascii="Calibri" w:hAnsi="Calibri"/>
          <w:sz w:val="20"/>
          <w:szCs w:val="20"/>
        </w:rPr>
      </w:pPr>
      <w:r w:rsidRPr="00955A03">
        <w:rPr>
          <w:rFonts w:ascii="Calibri" w:hAnsi="Calibri"/>
          <w:sz w:val="20"/>
          <w:szCs w:val="20"/>
        </w:rPr>
        <w:t>________________________________________________________________________</w:t>
      </w:r>
    </w:p>
    <w:p w:rsidR="00DD5286" w:rsidRPr="00955A03" w:rsidRDefault="00DD5286" w:rsidP="00DD5286">
      <w:pPr>
        <w:tabs>
          <w:tab w:val="left" w:pos="2145"/>
        </w:tabs>
        <w:jc w:val="center"/>
        <w:rPr>
          <w:rFonts w:ascii="Calibri" w:hAnsi="Calibri" w:cs="Helvetica"/>
          <w:i/>
          <w:sz w:val="20"/>
          <w:szCs w:val="20"/>
        </w:rPr>
      </w:pPr>
      <w:r>
        <w:rPr>
          <w:rFonts w:ascii="Calibri" w:hAnsi="Calibri" w:cs="Helvetica"/>
          <w:i/>
          <w:sz w:val="20"/>
          <w:szCs w:val="20"/>
        </w:rPr>
        <w:t>CENTROBANCA</w:t>
      </w:r>
      <w:r w:rsidRPr="00955A03">
        <w:rPr>
          <w:rFonts w:ascii="Calibri" w:hAnsi="Calibri" w:cs="Helvetica"/>
          <w:i/>
          <w:sz w:val="20"/>
          <w:szCs w:val="20"/>
        </w:rPr>
        <w:t xml:space="preserve"> Spa</w:t>
      </w:r>
    </w:p>
    <w:p w:rsidR="00DD5286" w:rsidRDefault="00DD5286" w:rsidP="00DD5286">
      <w:pPr>
        <w:tabs>
          <w:tab w:val="left" w:pos="2145"/>
        </w:tabs>
        <w:jc w:val="center"/>
        <w:rPr>
          <w:rFonts w:ascii="Calibri" w:hAnsi="Calibri" w:cs="Helvetica"/>
          <w:i/>
          <w:sz w:val="20"/>
          <w:szCs w:val="20"/>
        </w:rPr>
      </w:pPr>
    </w:p>
    <w:p w:rsidR="00DD5286" w:rsidRDefault="00DD5286" w:rsidP="00DD5286">
      <w:pPr>
        <w:tabs>
          <w:tab w:val="left" w:pos="2145"/>
        </w:tabs>
        <w:rPr>
          <w:rFonts w:ascii="Calibri" w:hAnsi="Calibri" w:cs="Helvetica"/>
          <w:i/>
          <w:sz w:val="20"/>
          <w:szCs w:val="20"/>
        </w:rPr>
      </w:pPr>
    </w:p>
    <w:p w:rsidR="00DD5286" w:rsidRPr="00955A03" w:rsidRDefault="00DD5286" w:rsidP="00DD5286">
      <w:pPr>
        <w:tabs>
          <w:tab w:val="left" w:pos="2145"/>
        </w:tabs>
        <w:rPr>
          <w:rFonts w:ascii="Calibri" w:hAnsi="Calibri" w:cs="Helvetica"/>
          <w:i/>
          <w:sz w:val="20"/>
          <w:szCs w:val="20"/>
        </w:rPr>
      </w:pPr>
    </w:p>
    <w:p w:rsidR="00DD5286" w:rsidRPr="00955A03" w:rsidRDefault="00DD5286" w:rsidP="00DD5286">
      <w:pPr>
        <w:jc w:val="center"/>
        <w:rPr>
          <w:rFonts w:ascii="Calibri" w:hAnsi="Calibri" w:cs="Helvetica"/>
          <w:sz w:val="20"/>
          <w:szCs w:val="20"/>
        </w:rPr>
      </w:pPr>
      <w:r w:rsidRPr="00955A03">
        <w:rPr>
          <w:rFonts w:ascii="Calibri" w:hAnsi="Calibri" w:cs="Helvetica"/>
          <w:i/>
          <w:sz w:val="20"/>
          <w:szCs w:val="20"/>
        </w:rPr>
        <w:t>________________________________________________________________________</w:t>
      </w:r>
    </w:p>
    <w:p w:rsidR="00DD5286" w:rsidRPr="00955A03" w:rsidRDefault="009A5741" w:rsidP="00DD5286">
      <w:pPr>
        <w:tabs>
          <w:tab w:val="left" w:pos="17100"/>
        </w:tabs>
        <w:jc w:val="center"/>
        <w:rPr>
          <w:rFonts w:ascii="Calibri" w:hAnsi="Calibri"/>
          <w:sz w:val="20"/>
          <w:szCs w:val="20"/>
        </w:rPr>
      </w:pPr>
      <w:r>
        <w:rPr>
          <w:rFonts w:ascii="Calibri" w:hAnsi="Calibri"/>
          <w:sz w:val="20"/>
          <w:szCs w:val="20"/>
        </w:rPr>
        <w:t>UNITA’ SINDACALE FALCRI SILCEA</w:t>
      </w:r>
    </w:p>
    <w:p w:rsidR="00DD5286" w:rsidRPr="00955A03" w:rsidRDefault="00DD5286" w:rsidP="00DD5286">
      <w:pPr>
        <w:tabs>
          <w:tab w:val="left" w:pos="17100"/>
        </w:tabs>
        <w:jc w:val="center"/>
        <w:rPr>
          <w:rFonts w:ascii="Calibri" w:hAnsi="Calibri"/>
          <w:sz w:val="20"/>
          <w:szCs w:val="20"/>
        </w:rPr>
      </w:pPr>
    </w:p>
    <w:p w:rsidR="00DD5286" w:rsidRPr="00955A03" w:rsidRDefault="00DD5286" w:rsidP="00DD5286">
      <w:pPr>
        <w:tabs>
          <w:tab w:val="left" w:pos="17100"/>
        </w:tabs>
        <w:jc w:val="center"/>
        <w:rPr>
          <w:rFonts w:ascii="Calibri" w:hAnsi="Calibri"/>
          <w:sz w:val="20"/>
          <w:szCs w:val="20"/>
          <w:lang w:val="fr-FR"/>
        </w:rPr>
      </w:pPr>
    </w:p>
    <w:p w:rsidR="00DD5286" w:rsidRPr="006B2C0B" w:rsidRDefault="00DD5286" w:rsidP="006B2C0B">
      <w:pPr>
        <w:pStyle w:val="Corpodeltesto"/>
        <w:tabs>
          <w:tab w:val="left" w:pos="9177"/>
        </w:tabs>
        <w:ind w:right="13"/>
        <w:jc w:val="both"/>
        <w:rPr>
          <w:rFonts w:ascii="Calibri" w:hAnsi="Calibri"/>
          <w:sz w:val="20"/>
          <w:szCs w:val="20"/>
        </w:rPr>
      </w:pPr>
    </w:p>
    <w:sectPr w:rsidR="00DD5286" w:rsidRPr="006B2C0B" w:rsidSect="00025E35">
      <w:footerReference w:type="even" r:id="rId8"/>
      <w:footerReference w:type="default" r:id="rId9"/>
      <w:type w:val="continuous"/>
      <w:pgSz w:w="11906" w:h="16838"/>
      <w:pgMar w:top="851" w:right="1469" w:bottom="1134" w:left="124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93" w:rsidRDefault="00635893">
      <w:r>
        <w:separator/>
      </w:r>
    </w:p>
    <w:p w:rsidR="00635893" w:rsidRDefault="00635893"/>
  </w:endnote>
  <w:endnote w:type="continuationSeparator" w:id="0">
    <w:p w:rsidR="00635893" w:rsidRDefault="00635893">
      <w:r>
        <w:continuationSeparator/>
      </w:r>
    </w:p>
    <w:p w:rsidR="00635893" w:rsidRDefault="0063589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93" w:rsidRDefault="007D59D5" w:rsidP="00FB486F">
    <w:pPr>
      <w:pStyle w:val="Pidipagina"/>
      <w:framePr w:wrap="around" w:vAnchor="text" w:hAnchor="margin" w:xAlign="right" w:y="1"/>
      <w:rPr>
        <w:rStyle w:val="Numeropagina"/>
      </w:rPr>
    </w:pPr>
    <w:r>
      <w:rPr>
        <w:rStyle w:val="Numeropagina"/>
      </w:rPr>
      <w:fldChar w:fldCharType="begin"/>
    </w:r>
    <w:r w:rsidR="00635893">
      <w:rPr>
        <w:rStyle w:val="Numeropagina"/>
      </w:rPr>
      <w:instrText xml:space="preserve">PAGE  </w:instrText>
    </w:r>
    <w:r>
      <w:rPr>
        <w:rStyle w:val="Numeropagina"/>
      </w:rPr>
      <w:fldChar w:fldCharType="end"/>
    </w:r>
  </w:p>
  <w:p w:rsidR="00635893" w:rsidRDefault="0063589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93" w:rsidRDefault="007D59D5" w:rsidP="00AE28B2">
    <w:pPr>
      <w:pStyle w:val="Pidipagina"/>
      <w:framePr w:wrap="around" w:vAnchor="text" w:hAnchor="margin" w:xAlign="right" w:y="1"/>
      <w:rPr>
        <w:rStyle w:val="Numeropagina"/>
      </w:rPr>
    </w:pPr>
    <w:r>
      <w:rPr>
        <w:rStyle w:val="Numeropagina"/>
      </w:rPr>
      <w:fldChar w:fldCharType="begin"/>
    </w:r>
    <w:r w:rsidR="00635893">
      <w:rPr>
        <w:rStyle w:val="Numeropagina"/>
      </w:rPr>
      <w:instrText xml:space="preserve">PAGE  </w:instrText>
    </w:r>
    <w:r>
      <w:rPr>
        <w:rStyle w:val="Numeropagina"/>
      </w:rPr>
      <w:fldChar w:fldCharType="separate"/>
    </w:r>
    <w:r w:rsidR="00222346">
      <w:rPr>
        <w:rStyle w:val="Numeropagina"/>
        <w:noProof/>
      </w:rPr>
      <w:t>2</w:t>
    </w:r>
    <w:r>
      <w:rPr>
        <w:rStyle w:val="Numeropagina"/>
      </w:rPr>
      <w:fldChar w:fldCharType="end"/>
    </w:r>
  </w:p>
  <w:p w:rsidR="00635893" w:rsidRDefault="0063589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93" w:rsidRDefault="00635893">
      <w:r>
        <w:separator/>
      </w:r>
    </w:p>
    <w:p w:rsidR="00635893" w:rsidRDefault="00635893"/>
  </w:footnote>
  <w:footnote w:type="continuationSeparator" w:id="0">
    <w:p w:rsidR="00635893" w:rsidRDefault="00635893">
      <w:r>
        <w:continuationSeparator/>
      </w:r>
    </w:p>
    <w:p w:rsidR="00635893" w:rsidRDefault="006358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F1D"/>
    <w:multiLevelType w:val="hybridMultilevel"/>
    <w:tmpl w:val="45C069A2"/>
    <w:lvl w:ilvl="0" w:tplc="04100005">
      <w:start w:val="1"/>
      <w:numFmt w:val="bullet"/>
      <w:lvlText w:val=""/>
      <w:lvlJc w:val="left"/>
      <w:pPr>
        <w:tabs>
          <w:tab w:val="num" w:pos="730"/>
        </w:tabs>
        <w:ind w:left="730" w:hanging="360"/>
      </w:pPr>
      <w:rPr>
        <w:rFonts w:ascii="Wingdings" w:hAnsi="Wingdings" w:hint="default"/>
      </w:rPr>
    </w:lvl>
    <w:lvl w:ilvl="1" w:tplc="04100003" w:tentative="1">
      <w:start w:val="1"/>
      <w:numFmt w:val="bullet"/>
      <w:lvlText w:val="o"/>
      <w:lvlJc w:val="left"/>
      <w:pPr>
        <w:tabs>
          <w:tab w:val="num" w:pos="1450"/>
        </w:tabs>
        <w:ind w:left="1450" w:hanging="360"/>
      </w:pPr>
      <w:rPr>
        <w:rFonts w:ascii="Courier New" w:hAnsi="Courier New" w:cs="Courier New" w:hint="default"/>
      </w:rPr>
    </w:lvl>
    <w:lvl w:ilvl="2" w:tplc="04100005" w:tentative="1">
      <w:start w:val="1"/>
      <w:numFmt w:val="bullet"/>
      <w:lvlText w:val=""/>
      <w:lvlJc w:val="left"/>
      <w:pPr>
        <w:tabs>
          <w:tab w:val="num" w:pos="2170"/>
        </w:tabs>
        <w:ind w:left="2170" w:hanging="360"/>
      </w:pPr>
      <w:rPr>
        <w:rFonts w:ascii="Wingdings" w:hAnsi="Wingdings" w:hint="default"/>
      </w:rPr>
    </w:lvl>
    <w:lvl w:ilvl="3" w:tplc="04100001" w:tentative="1">
      <w:start w:val="1"/>
      <w:numFmt w:val="bullet"/>
      <w:lvlText w:val=""/>
      <w:lvlJc w:val="left"/>
      <w:pPr>
        <w:tabs>
          <w:tab w:val="num" w:pos="2890"/>
        </w:tabs>
        <w:ind w:left="2890" w:hanging="360"/>
      </w:pPr>
      <w:rPr>
        <w:rFonts w:ascii="Symbol" w:hAnsi="Symbol" w:hint="default"/>
      </w:rPr>
    </w:lvl>
    <w:lvl w:ilvl="4" w:tplc="04100003" w:tentative="1">
      <w:start w:val="1"/>
      <w:numFmt w:val="bullet"/>
      <w:lvlText w:val="o"/>
      <w:lvlJc w:val="left"/>
      <w:pPr>
        <w:tabs>
          <w:tab w:val="num" w:pos="3610"/>
        </w:tabs>
        <w:ind w:left="3610" w:hanging="360"/>
      </w:pPr>
      <w:rPr>
        <w:rFonts w:ascii="Courier New" w:hAnsi="Courier New" w:cs="Courier New" w:hint="default"/>
      </w:rPr>
    </w:lvl>
    <w:lvl w:ilvl="5" w:tplc="04100005" w:tentative="1">
      <w:start w:val="1"/>
      <w:numFmt w:val="bullet"/>
      <w:lvlText w:val=""/>
      <w:lvlJc w:val="left"/>
      <w:pPr>
        <w:tabs>
          <w:tab w:val="num" w:pos="4330"/>
        </w:tabs>
        <w:ind w:left="4330" w:hanging="360"/>
      </w:pPr>
      <w:rPr>
        <w:rFonts w:ascii="Wingdings" w:hAnsi="Wingdings" w:hint="default"/>
      </w:rPr>
    </w:lvl>
    <w:lvl w:ilvl="6" w:tplc="04100001" w:tentative="1">
      <w:start w:val="1"/>
      <w:numFmt w:val="bullet"/>
      <w:lvlText w:val=""/>
      <w:lvlJc w:val="left"/>
      <w:pPr>
        <w:tabs>
          <w:tab w:val="num" w:pos="5050"/>
        </w:tabs>
        <w:ind w:left="5050" w:hanging="360"/>
      </w:pPr>
      <w:rPr>
        <w:rFonts w:ascii="Symbol" w:hAnsi="Symbol" w:hint="default"/>
      </w:rPr>
    </w:lvl>
    <w:lvl w:ilvl="7" w:tplc="04100003" w:tentative="1">
      <w:start w:val="1"/>
      <w:numFmt w:val="bullet"/>
      <w:lvlText w:val="o"/>
      <w:lvlJc w:val="left"/>
      <w:pPr>
        <w:tabs>
          <w:tab w:val="num" w:pos="5770"/>
        </w:tabs>
        <w:ind w:left="5770" w:hanging="360"/>
      </w:pPr>
      <w:rPr>
        <w:rFonts w:ascii="Courier New" w:hAnsi="Courier New" w:cs="Courier New" w:hint="default"/>
      </w:rPr>
    </w:lvl>
    <w:lvl w:ilvl="8" w:tplc="04100005" w:tentative="1">
      <w:start w:val="1"/>
      <w:numFmt w:val="bullet"/>
      <w:lvlText w:val=""/>
      <w:lvlJc w:val="left"/>
      <w:pPr>
        <w:tabs>
          <w:tab w:val="num" w:pos="6490"/>
        </w:tabs>
        <w:ind w:left="6490" w:hanging="360"/>
      </w:pPr>
      <w:rPr>
        <w:rFonts w:ascii="Wingdings" w:hAnsi="Wingdings" w:hint="default"/>
      </w:rPr>
    </w:lvl>
  </w:abstractNum>
  <w:abstractNum w:abstractNumId="1">
    <w:nsid w:val="04142484"/>
    <w:multiLevelType w:val="hybridMultilevel"/>
    <w:tmpl w:val="799E4310"/>
    <w:lvl w:ilvl="0" w:tplc="47169D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68E8"/>
    <w:multiLevelType w:val="hybridMultilevel"/>
    <w:tmpl w:val="7162183C"/>
    <w:lvl w:ilvl="0" w:tplc="F5788FFA">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E533F96"/>
    <w:multiLevelType w:val="hybridMultilevel"/>
    <w:tmpl w:val="BFCA5E72"/>
    <w:lvl w:ilvl="0" w:tplc="BFACA4C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FD91F32"/>
    <w:multiLevelType w:val="hybridMultilevel"/>
    <w:tmpl w:val="DADA9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46ACC"/>
    <w:multiLevelType w:val="hybridMultilevel"/>
    <w:tmpl w:val="E076AE5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A46D6B"/>
    <w:multiLevelType w:val="hybridMultilevel"/>
    <w:tmpl w:val="D29C2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F7B3C"/>
    <w:multiLevelType w:val="hybridMultilevel"/>
    <w:tmpl w:val="23503F90"/>
    <w:lvl w:ilvl="0" w:tplc="66F2B5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002F1"/>
    <w:multiLevelType w:val="hybridMultilevel"/>
    <w:tmpl w:val="912E0B8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3434B8D"/>
    <w:multiLevelType w:val="hybridMultilevel"/>
    <w:tmpl w:val="6A664B62"/>
    <w:lvl w:ilvl="0" w:tplc="2F08D3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A5383"/>
    <w:multiLevelType w:val="hybridMultilevel"/>
    <w:tmpl w:val="F9CA78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471ACF"/>
    <w:multiLevelType w:val="hybridMultilevel"/>
    <w:tmpl w:val="408E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7F44"/>
    <w:multiLevelType w:val="hybridMultilevel"/>
    <w:tmpl w:val="F8AC913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C1F32A9"/>
    <w:multiLevelType w:val="hybridMultilevel"/>
    <w:tmpl w:val="E990DD26"/>
    <w:lvl w:ilvl="0" w:tplc="B91C02F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AE17DF"/>
    <w:multiLevelType w:val="hybridMultilevel"/>
    <w:tmpl w:val="E758AE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30C738A"/>
    <w:multiLevelType w:val="hybridMultilevel"/>
    <w:tmpl w:val="716A7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794A65"/>
    <w:multiLevelType w:val="hybridMultilevel"/>
    <w:tmpl w:val="83E8C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6D75D3"/>
    <w:multiLevelType w:val="hybridMultilevel"/>
    <w:tmpl w:val="C4B6EF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E0F82"/>
    <w:multiLevelType w:val="hybridMultilevel"/>
    <w:tmpl w:val="DF08E6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075280"/>
    <w:multiLevelType w:val="hybridMultilevel"/>
    <w:tmpl w:val="5D90DD3A"/>
    <w:lvl w:ilvl="0" w:tplc="D3586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0B04863"/>
    <w:multiLevelType w:val="hybridMultilevel"/>
    <w:tmpl w:val="493E2A98"/>
    <w:lvl w:ilvl="0" w:tplc="D3586E84">
      <w:start w:val="1"/>
      <w:numFmt w:val="decimal"/>
      <w:lvlText w:val="%1."/>
      <w:lvlJc w:val="left"/>
      <w:pPr>
        <w:ind w:left="1080" w:hanging="360"/>
      </w:pPr>
    </w:lvl>
    <w:lvl w:ilvl="1" w:tplc="A25E6208">
      <w:start w:val="1"/>
      <w:numFmt w:val="lowerRoman"/>
      <w:lvlText w:val="%2)"/>
      <w:lvlJc w:val="left"/>
      <w:pPr>
        <w:ind w:left="2160" w:hanging="72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73D1F"/>
    <w:multiLevelType w:val="hybridMultilevel"/>
    <w:tmpl w:val="82149C0A"/>
    <w:lvl w:ilvl="0" w:tplc="D3586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2670E82"/>
    <w:multiLevelType w:val="hybridMultilevel"/>
    <w:tmpl w:val="77D8F58A"/>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59AF4D0D"/>
    <w:multiLevelType w:val="hybridMultilevel"/>
    <w:tmpl w:val="42121C8A"/>
    <w:lvl w:ilvl="0" w:tplc="4432BA7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83C11"/>
    <w:multiLevelType w:val="hybridMultilevel"/>
    <w:tmpl w:val="F9E45658"/>
    <w:lvl w:ilvl="0" w:tplc="D3586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C3B7A56"/>
    <w:multiLevelType w:val="hybridMultilevel"/>
    <w:tmpl w:val="F570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A3357"/>
    <w:multiLevelType w:val="hybridMultilevel"/>
    <w:tmpl w:val="9824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E5886"/>
    <w:multiLevelType w:val="hybridMultilevel"/>
    <w:tmpl w:val="D1CAEBDC"/>
    <w:lvl w:ilvl="0" w:tplc="D3586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FAC70EE"/>
    <w:multiLevelType w:val="hybridMultilevel"/>
    <w:tmpl w:val="555888E0"/>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7113378E"/>
    <w:multiLevelType w:val="hybridMultilevel"/>
    <w:tmpl w:val="E64ED8BE"/>
    <w:lvl w:ilvl="0" w:tplc="D3586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41C2630"/>
    <w:multiLevelType w:val="hybridMultilevel"/>
    <w:tmpl w:val="7BFE2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61C49"/>
    <w:multiLevelType w:val="hybridMultilevel"/>
    <w:tmpl w:val="DD44FB1E"/>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720"/>
        </w:tabs>
        <w:ind w:left="72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1"/>
  </w:num>
  <w:num w:numId="2">
    <w:abstractNumId w:val="18"/>
  </w:num>
  <w:num w:numId="3">
    <w:abstractNumId w:val="14"/>
  </w:num>
  <w:num w:numId="4">
    <w:abstractNumId w:val="0"/>
  </w:num>
  <w:num w:numId="5">
    <w:abstractNumId w:val="20"/>
  </w:num>
  <w:num w:numId="6">
    <w:abstractNumId w:val="15"/>
  </w:num>
  <w:num w:numId="7">
    <w:abstractNumId w:val="10"/>
  </w:num>
  <w:num w:numId="8">
    <w:abstractNumId w:val="2"/>
  </w:num>
  <w:num w:numId="9">
    <w:abstractNumId w:val="19"/>
  </w:num>
  <w:num w:numId="10">
    <w:abstractNumId w:val="24"/>
  </w:num>
  <w:num w:numId="11">
    <w:abstractNumId w:val="17"/>
  </w:num>
  <w:num w:numId="12">
    <w:abstractNumId w:val="29"/>
  </w:num>
  <w:num w:numId="13">
    <w:abstractNumId w:val="21"/>
  </w:num>
  <w:num w:numId="14">
    <w:abstractNumId w:val="27"/>
  </w:num>
  <w:num w:numId="15">
    <w:abstractNumId w:val="3"/>
  </w:num>
  <w:num w:numId="16">
    <w:abstractNumId w:val="1"/>
  </w:num>
  <w:num w:numId="17">
    <w:abstractNumId w:val="4"/>
  </w:num>
  <w:num w:numId="18">
    <w:abstractNumId w:val="9"/>
  </w:num>
  <w:num w:numId="19">
    <w:abstractNumId w:val="6"/>
  </w:num>
  <w:num w:numId="20">
    <w:abstractNumId w:val="23"/>
  </w:num>
  <w:num w:numId="21">
    <w:abstractNumId w:val="26"/>
  </w:num>
  <w:num w:numId="22">
    <w:abstractNumId w:val="11"/>
  </w:num>
  <w:num w:numId="23">
    <w:abstractNumId w:val="30"/>
  </w:num>
  <w:num w:numId="24">
    <w:abstractNumId w:val="12"/>
  </w:num>
  <w:num w:numId="25">
    <w:abstractNumId w:val="7"/>
  </w:num>
  <w:num w:numId="26">
    <w:abstractNumId w:val="28"/>
  </w:num>
  <w:num w:numId="27">
    <w:abstractNumId w:val="22"/>
  </w:num>
  <w:num w:numId="28">
    <w:abstractNumId w:val="25"/>
  </w:num>
  <w:num w:numId="29">
    <w:abstractNumId w:val="13"/>
  </w:num>
  <w:num w:numId="30">
    <w:abstractNumId w:val="16"/>
  </w:num>
  <w:num w:numId="31">
    <w:abstractNumId w:val="8"/>
  </w:num>
  <w:num w:numId="32">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B60E9"/>
    <w:rsid w:val="00002D56"/>
    <w:rsid w:val="00003EA6"/>
    <w:rsid w:val="00010AC6"/>
    <w:rsid w:val="0001321F"/>
    <w:rsid w:val="00015E19"/>
    <w:rsid w:val="00016451"/>
    <w:rsid w:val="00022A5E"/>
    <w:rsid w:val="00022EF2"/>
    <w:rsid w:val="00024E51"/>
    <w:rsid w:val="00025E35"/>
    <w:rsid w:val="000270AD"/>
    <w:rsid w:val="00034BC9"/>
    <w:rsid w:val="000412AC"/>
    <w:rsid w:val="00041BD5"/>
    <w:rsid w:val="00041DE3"/>
    <w:rsid w:val="00041DE9"/>
    <w:rsid w:val="00042096"/>
    <w:rsid w:val="00043F3F"/>
    <w:rsid w:val="00044EB4"/>
    <w:rsid w:val="0004533A"/>
    <w:rsid w:val="00046D0F"/>
    <w:rsid w:val="000470D9"/>
    <w:rsid w:val="00052628"/>
    <w:rsid w:val="00052A93"/>
    <w:rsid w:val="000543E3"/>
    <w:rsid w:val="00055C0C"/>
    <w:rsid w:val="0005615F"/>
    <w:rsid w:val="0005622C"/>
    <w:rsid w:val="00056694"/>
    <w:rsid w:val="00057753"/>
    <w:rsid w:val="00057FCB"/>
    <w:rsid w:val="00060083"/>
    <w:rsid w:val="0006186C"/>
    <w:rsid w:val="000668F9"/>
    <w:rsid w:val="00066AF2"/>
    <w:rsid w:val="00066F47"/>
    <w:rsid w:val="000708BC"/>
    <w:rsid w:val="00073878"/>
    <w:rsid w:val="000757B6"/>
    <w:rsid w:val="00077429"/>
    <w:rsid w:val="0008024B"/>
    <w:rsid w:val="00083598"/>
    <w:rsid w:val="00083793"/>
    <w:rsid w:val="00084279"/>
    <w:rsid w:val="000843A3"/>
    <w:rsid w:val="000848D4"/>
    <w:rsid w:val="00084E9F"/>
    <w:rsid w:val="000906E0"/>
    <w:rsid w:val="00094CDE"/>
    <w:rsid w:val="00094FB5"/>
    <w:rsid w:val="000965FE"/>
    <w:rsid w:val="00096AFB"/>
    <w:rsid w:val="00096B8B"/>
    <w:rsid w:val="000A028A"/>
    <w:rsid w:val="000A10FF"/>
    <w:rsid w:val="000A6437"/>
    <w:rsid w:val="000B2292"/>
    <w:rsid w:val="000B2784"/>
    <w:rsid w:val="000B355E"/>
    <w:rsid w:val="000B490D"/>
    <w:rsid w:val="000B6FFD"/>
    <w:rsid w:val="000B76A2"/>
    <w:rsid w:val="000C044D"/>
    <w:rsid w:val="000C07D2"/>
    <w:rsid w:val="000C0EC3"/>
    <w:rsid w:val="000C20F9"/>
    <w:rsid w:val="000C67F2"/>
    <w:rsid w:val="000C6BC8"/>
    <w:rsid w:val="000C7EC5"/>
    <w:rsid w:val="000D37C0"/>
    <w:rsid w:val="000D413C"/>
    <w:rsid w:val="000E1827"/>
    <w:rsid w:val="000E1EB6"/>
    <w:rsid w:val="000E442D"/>
    <w:rsid w:val="000E61D0"/>
    <w:rsid w:val="000E66C2"/>
    <w:rsid w:val="000F153F"/>
    <w:rsid w:val="000F3D7F"/>
    <w:rsid w:val="000F41FB"/>
    <w:rsid w:val="00100829"/>
    <w:rsid w:val="00100CD2"/>
    <w:rsid w:val="00101B1E"/>
    <w:rsid w:val="001025B1"/>
    <w:rsid w:val="00102E14"/>
    <w:rsid w:val="00105357"/>
    <w:rsid w:val="00105483"/>
    <w:rsid w:val="00106EDE"/>
    <w:rsid w:val="00107C08"/>
    <w:rsid w:val="00112161"/>
    <w:rsid w:val="00115085"/>
    <w:rsid w:val="001158EB"/>
    <w:rsid w:val="001174A5"/>
    <w:rsid w:val="00122350"/>
    <w:rsid w:val="00122B3F"/>
    <w:rsid w:val="00122E9F"/>
    <w:rsid w:val="00125793"/>
    <w:rsid w:val="00127D4F"/>
    <w:rsid w:val="00130178"/>
    <w:rsid w:val="0013098E"/>
    <w:rsid w:val="00132C42"/>
    <w:rsid w:val="00134359"/>
    <w:rsid w:val="00134FA5"/>
    <w:rsid w:val="001350DE"/>
    <w:rsid w:val="00136176"/>
    <w:rsid w:val="0013626E"/>
    <w:rsid w:val="001367E1"/>
    <w:rsid w:val="00137390"/>
    <w:rsid w:val="001433B9"/>
    <w:rsid w:val="00144A9D"/>
    <w:rsid w:val="00146FCF"/>
    <w:rsid w:val="001513C1"/>
    <w:rsid w:val="00153913"/>
    <w:rsid w:val="00156076"/>
    <w:rsid w:val="001567D3"/>
    <w:rsid w:val="00156D70"/>
    <w:rsid w:val="00157039"/>
    <w:rsid w:val="00162FE4"/>
    <w:rsid w:val="00162FEF"/>
    <w:rsid w:val="00164703"/>
    <w:rsid w:val="001668A2"/>
    <w:rsid w:val="00171141"/>
    <w:rsid w:val="00175BAD"/>
    <w:rsid w:val="001800F1"/>
    <w:rsid w:val="00185608"/>
    <w:rsid w:val="00186C20"/>
    <w:rsid w:val="00187DE2"/>
    <w:rsid w:val="00190497"/>
    <w:rsid w:val="0019053F"/>
    <w:rsid w:val="00191B04"/>
    <w:rsid w:val="00191B48"/>
    <w:rsid w:val="001923B3"/>
    <w:rsid w:val="001926B3"/>
    <w:rsid w:val="001948EF"/>
    <w:rsid w:val="001961DC"/>
    <w:rsid w:val="001963D4"/>
    <w:rsid w:val="001973E0"/>
    <w:rsid w:val="00197560"/>
    <w:rsid w:val="001A0B2C"/>
    <w:rsid w:val="001A272B"/>
    <w:rsid w:val="001A2C7B"/>
    <w:rsid w:val="001A3BF2"/>
    <w:rsid w:val="001A4288"/>
    <w:rsid w:val="001A4647"/>
    <w:rsid w:val="001A6384"/>
    <w:rsid w:val="001B22F5"/>
    <w:rsid w:val="001B594A"/>
    <w:rsid w:val="001B60E9"/>
    <w:rsid w:val="001B6A87"/>
    <w:rsid w:val="001C10E8"/>
    <w:rsid w:val="001C241A"/>
    <w:rsid w:val="001C79BC"/>
    <w:rsid w:val="001D0574"/>
    <w:rsid w:val="001D0F80"/>
    <w:rsid w:val="001D1A5C"/>
    <w:rsid w:val="001D1CE1"/>
    <w:rsid w:val="001D2680"/>
    <w:rsid w:val="001D5396"/>
    <w:rsid w:val="001D75F7"/>
    <w:rsid w:val="001D7D42"/>
    <w:rsid w:val="001E0D75"/>
    <w:rsid w:val="001E3CF7"/>
    <w:rsid w:val="001E4222"/>
    <w:rsid w:val="001E6325"/>
    <w:rsid w:val="001E6616"/>
    <w:rsid w:val="001E69A0"/>
    <w:rsid w:val="001F183D"/>
    <w:rsid w:val="001F1FA0"/>
    <w:rsid w:val="001F2B3C"/>
    <w:rsid w:val="001F4495"/>
    <w:rsid w:val="001F4957"/>
    <w:rsid w:val="001F5232"/>
    <w:rsid w:val="001F6387"/>
    <w:rsid w:val="001F6C8A"/>
    <w:rsid w:val="001F766B"/>
    <w:rsid w:val="002005B7"/>
    <w:rsid w:val="00201C59"/>
    <w:rsid w:val="002021C8"/>
    <w:rsid w:val="0020468F"/>
    <w:rsid w:val="00211BE3"/>
    <w:rsid w:val="00212518"/>
    <w:rsid w:val="00212635"/>
    <w:rsid w:val="0021269E"/>
    <w:rsid w:val="00213EC0"/>
    <w:rsid w:val="002140DB"/>
    <w:rsid w:val="0021688A"/>
    <w:rsid w:val="00217C70"/>
    <w:rsid w:val="00217D54"/>
    <w:rsid w:val="00221EC8"/>
    <w:rsid w:val="00222346"/>
    <w:rsid w:val="00223BAF"/>
    <w:rsid w:val="00226CF0"/>
    <w:rsid w:val="00226F1D"/>
    <w:rsid w:val="00227970"/>
    <w:rsid w:val="00232692"/>
    <w:rsid w:val="00234871"/>
    <w:rsid w:val="00235517"/>
    <w:rsid w:val="00241B5C"/>
    <w:rsid w:val="00244A63"/>
    <w:rsid w:val="00245508"/>
    <w:rsid w:val="00251981"/>
    <w:rsid w:val="00251C6F"/>
    <w:rsid w:val="00252A30"/>
    <w:rsid w:val="00255142"/>
    <w:rsid w:val="002554DC"/>
    <w:rsid w:val="00255A48"/>
    <w:rsid w:val="0025630E"/>
    <w:rsid w:val="00263061"/>
    <w:rsid w:val="002641BD"/>
    <w:rsid w:val="002644AA"/>
    <w:rsid w:val="002652D4"/>
    <w:rsid w:val="002658E3"/>
    <w:rsid w:val="002660F2"/>
    <w:rsid w:val="0026778D"/>
    <w:rsid w:val="00267829"/>
    <w:rsid w:val="00270817"/>
    <w:rsid w:val="00270F15"/>
    <w:rsid w:val="00273F98"/>
    <w:rsid w:val="00274AA6"/>
    <w:rsid w:val="002759DC"/>
    <w:rsid w:val="00275EB7"/>
    <w:rsid w:val="0027739E"/>
    <w:rsid w:val="002811C8"/>
    <w:rsid w:val="002811D9"/>
    <w:rsid w:val="002868A4"/>
    <w:rsid w:val="00287F2F"/>
    <w:rsid w:val="002902EA"/>
    <w:rsid w:val="002905D3"/>
    <w:rsid w:val="00290FFB"/>
    <w:rsid w:val="002910D5"/>
    <w:rsid w:val="00292C3E"/>
    <w:rsid w:val="00293B81"/>
    <w:rsid w:val="00296452"/>
    <w:rsid w:val="002968E2"/>
    <w:rsid w:val="00297246"/>
    <w:rsid w:val="002A099A"/>
    <w:rsid w:val="002A18E1"/>
    <w:rsid w:val="002A2C7E"/>
    <w:rsid w:val="002B138D"/>
    <w:rsid w:val="002B4D5A"/>
    <w:rsid w:val="002B693D"/>
    <w:rsid w:val="002C1493"/>
    <w:rsid w:val="002C2D49"/>
    <w:rsid w:val="002C32CB"/>
    <w:rsid w:val="002C662F"/>
    <w:rsid w:val="002D0AFB"/>
    <w:rsid w:val="002D2E53"/>
    <w:rsid w:val="002D5980"/>
    <w:rsid w:val="002D6F1C"/>
    <w:rsid w:val="002D751D"/>
    <w:rsid w:val="002E2FFA"/>
    <w:rsid w:val="002E37B6"/>
    <w:rsid w:val="002E4601"/>
    <w:rsid w:val="002E4809"/>
    <w:rsid w:val="002E6BFB"/>
    <w:rsid w:val="002E6E8B"/>
    <w:rsid w:val="002F4DB0"/>
    <w:rsid w:val="002F6EA3"/>
    <w:rsid w:val="003005E4"/>
    <w:rsid w:val="003018F5"/>
    <w:rsid w:val="00302318"/>
    <w:rsid w:val="00303DF6"/>
    <w:rsid w:val="00306F27"/>
    <w:rsid w:val="00310FC5"/>
    <w:rsid w:val="00312998"/>
    <w:rsid w:val="00315F15"/>
    <w:rsid w:val="00316860"/>
    <w:rsid w:val="00322469"/>
    <w:rsid w:val="00322688"/>
    <w:rsid w:val="00323BB9"/>
    <w:rsid w:val="00324A0C"/>
    <w:rsid w:val="00331845"/>
    <w:rsid w:val="003318B5"/>
    <w:rsid w:val="0033298B"/>
    <w:rsid w:val="00333754"/>
    <w:rsid w:val="0033639F"/>
    <w:rsid w:val="003408A1"/>
    <w:rsid w:val="00341C45"/>
    <w:rsid w:val="00343120"/>
    <w:rsid w:val="0034572E"/>
    <w:rsid w:val="00345819"/>
    <w:rsid w:val="00346115"/>
    <w:rsid w:val="00346767"/>
    <w:rsid w:val="003501E5"/>
    <w:rsid w:val="00353340"/>
    <w:rsid w:val="0035335D"/>
    <w:rsid w:val="0035341F"/>
    <w:rsid w:val="00353D7D"/>
    <w:rsid w:val="003560BF"/>
    <w:rsid w:val="00360702"/>
    <w:rsid w:val="003615BD"/>
    <w:rsid w:val="003626B3"/>
    <w:rsid w:val="00362FA3"/>
    <w:rsid w:val="0036357F"/>
    <w:rsid w:val="003655D8"/>
    <w:rsid w:val="00367B45"/>
    <w:rsid w:val="0037048B"/>
    <w:rsid w:val="00372D81"/>
    <w:rsid w:val="00373070"/>
    <w:rsid w:val="00375EA8"/>
    <w:rsid w:val="0037712C"/>
    <w:rsid w:val="00377496"/>
    <w:rsid w:val="003807FE"/>
    <w:rsid w:val="00382B26"/>
    <w:rsid w:val="0039198E"/>
    <w:rsid w:val="003928F3"/>
    <w:rsid w:val="0039546C"/>
    <w:rsid w:val="003A5821"/>
    <w:rsid w:val="003A6394"/>
    <w:rsid w:val="003A6EB9"/>
    <w:rsid w:val="003B0F22"/>
    <w:rsid w:val="003B3CCE"/>
    <w:rsid w:val="003B4680"/>
    <w:rsid w:val="003B5CA2"/>
    <w:rsid w:val="003B7F9C"/>
    <w:rsid w:val="003C339C"/>
    <w:rsid w:val="003C7816"/>
    <w:rsid w:val="003D0E5F"/>
    <w:rsid w:val="003D1452"/>
    <w:rsid w:val="003D2754"/>
    <w:rsid w:val="003D38BF"/>
    <w:rsid w:val="003D43C4"/>
    <w:rsid w:val="003D7F82"/>
    <w:rsid w:val="003E03FA"/>
    <w:rsid w:val="003E1ADE"/>
    <w:rsid w:val="003E2D06"/>
    <w:rsid w:val="003E4514"/>
    <w:rsid w:val="003E5555"/>
    <w:rsid w:val="003F16EA"/>
    <w:rsid w:val="003F1EE3"/>
    <w:rsid w:val="003F2BA7"/>
    <w:rsid w:val="003F2DF8"/>
    <w:rsid w:val="003F3A54"/>
    <w:rsid w:val="003F51A6"/>
    <w:rsid w:val="003F5663"/>
    <w:rsid w:val="003F602F"/>
    <w:rsid w:val="003F6354"/>
    <w:rsid w:val="003F6F78"/>
    <w:rsid w:val="003F6FD4"/>
    <w:rsid w:val="004000E8"/>
    <w:rsid w:val="00401607"/>
    <w:rsid w:val="004046B9"/>
    <w:rsid w:val="004047BE"/>
    <w:rsid w:val="00406800"/>
    <w:rsid w:val="00410025"/>
    <w:rsid w:val="00410526"/>
    <w:rsid w:val="0041140D"/>
    <w:rsid w:val="0041257F"/>
    <w:rsid w:val="00412AF8"/>
    <w:rsid w:val="00412CB2"/>
    <w:rsid w:val="00412CE7"/>
    <w:rsid w:val="00414782"/>
    <w:rsid w:val="00415A89"/>
    <w:rsid w:val="00417757"/>
    <w:rsid w:val="00420C0C"/>
    <w:rsid w:val="00420F6A"/>
    <w:rsid w:val="00421873"/>
    <w:rsid w:val="00421F41"/>
    <w:rsid w:val="00422017"/>
    <w:rsid w:val="00422A1D"/>
    <w:rsid w:val="0042319D"/>
    <w:rsid w:val="004250A0"/>
    <w:rsid w:val="00425902"/>
    <w:rsid w:val="00426097"/>
    <w:rsid w:val="00426E2B"/>
    <w:rsid w:val="00430E75"/>
    <w:rsid w:val="00435717"/>
    <w:rsid w:val="00436784"/>
    <w:rsid w:val="00440C86"/>
    <w:rsid w:val="00441958"/>
    <w:rsid w:val="00442103"/>
    <w:rsid w:val="00442A19"/>
    <w:rsid w:val="004437E2"/>
    <w:rsid w:val="00443E11"/>
    <w:rsid w:val="00453778"/>
    <w:rsid w:val="00454135"/>
    <w:rsid w:val="0045554A"/>
    <w:rsid w:val="0046344B"/>
    <w:rsid w:val="004707AE"/>
    <w:rsid w:val="00470FFF"/>
    <w:rsid w:val="00472433"/>
    <w:rsid w:val="0047278B"/>
    <w:rsid w:val="00472AF4"/>
    <w:rsid w:val="00473383"/>
    <w:rsid w:val="00477073"/>
    <w:rsid w:val="00477F0D"/>
    <w:rsid w:val="0048350F"/>
    <w:rsid w:val="00483BEA"/>
    <w:rsid w:val="00484350"/>
    <w:rsid w:val="004850BE"/>
    <w:rsid w:val="004919CC"/>
    <w:rsid w:val="00493BE9"/>
    <w:rsid w:val="004951DA"/>
    <w:rsid w:val="0049559F"/>
    <w:rsid w:val="00496367"/>
    <w:rsid w:val="004A2D3F"/>
    <w:rsid w:val="004A424D"/>
    <w:rsid w:val="004A5099"/>
    <w:rsid w:val="004A792B"/>
    <w:rsid w:val="004B0EC8"/>
    <w:rsid w:val="004B309E"/>
    <w:rsid w:val="004B6C36"/>
    <w:rsid w:val="004C01A8"/>
    <w:rsid w:val="004C3056"/>
    <w:rsid w:val="004D0CA3"/>
    <w:rsid w:val="004D1469"/>
    <w:rsid w:val="004D3A7C"/>
    <w:rsid w:val="004D3E37"/>
    <w:rsid w:val="004D4CF6"/>
    <w:rsid w:val="004D4FC1"/>
    <w:rsid w:val="004D6B62"/>
    <w:rsid w:val="004E0033"/>
    <w:rsid w:val="004E0B02"/>
    <w:rsid w:val="004E1E85"/>
    <w:rsid w:val="004E5423"/>
    <w:rsid w:val="004F02F4"/>
    <w:rsid w:val="004F1007"/>
    <w:rsid w:val="004F21E4"/>
    <w:rsid w:val="004F341D"/>
    <w:rsid w:val="004F7488"/>
    <w:rsid w:val="004F7909"/>
    <w:rsid w:val="00501B00"/>
    <w:rsid w:val="00504E49"/>
    <w:rsid w:val="00505CFF"/>
    <w:rsid w:val="00511433"/>
    <w:rsid w:val="00511747"/>
    <w:rsid w:val="00512917"/>
    <w:rsid w:val="0051352C"/>
    <w:rsid w:val="0051378D"/>
    <w:rsid w:val="00515264"/>
    <w:rsid w:val="005153D0"/>
    <w:rsid w:val="00515A39"/>
    <w:rsid w:val="005162EA"/>
    <w:rsid w:val="0051634E"/>
    <w:rsid w:val="00516EFB"/>
    <w:rsid w:val="005179CA"/>
    <w:rsid w:val="00520A09"/>
    <w:rsid w:val="00520CB3"/>
    <w:rsid w:val="00527E52"/>
    <w:rsid w:val="00534170"/>
    <w:rsid w:val="005343B8"/>
    <w:rsid w:val="00534C0C"/>
    <w:rsid w:val="00534CBE"/>
    <w:rsid w:val="005376A0"/>
    <w:rsid w:val="005376CC"/>
    <w:rsid w:val="00537D39"/>
    <w:rsid w:val="00540E63"/>
    <w:rsid w:val="00544CAD"/>
    <w:rsid w:val="0054639F"/>
    <w:rsid w:val="00547789"/>
    <w:rsid w:val="00547F41"/>
    <w:rsid w:val="00550823"/>
    <w:rsid w:val="00553835"/>
    <w:rsid w:val="00554FCC"/>
    <w:rsid w:val="0055681D"/>
    <w:rsid w:val="00557B3A"/>
    <w:rsid w:val="00560C5D"/>
    <w:rsid w:val="00562975"/>
    <w:rsid w:val="00564E22"/>
    <w:rsid w:val="005675EC"/>
    <w:rsid w:val="00567C3A"/>
    <w:rsid w:val="00570E0A"/>
    <w:rsid w:val="0057137B"/>
    <w:rsid w:val="00572294"/>
    <w:rsid w:val="00575E9F"/>
    <w:rsid w:val="0057603C"/>
    <w:rsid w:val="00576E9A"/>
    <w:rsid w:val="0057767D"/>
    <w:rsid w:val="005806FD"/>
    <w:rsid w:val="005823A7"/>
    <w:rsid w:val="00585FDB"/>
    <w:rsid w:val="0058653A"/>
    <w:rsid w:val="00586896"/>
    <w:rsid w:val="0058696C"/>
    <w:rsid w:val="00586A82"/>
    <w:rsid w:val="0059033A"/>
    <w:rsid w:val="00591C84"/>
    <w:rsid w:val="0059450B"/>
    <w:rsid w:val="00595B2D"/>
    <w:rsid w:val="005A2CF8"/>
    <w:rsid w:val="005A4732"/>
    <w:rsid w:val="005A5445"/>
    <w:rsid w:val="005A7F08"/>
    <w:rsid w:val="005B1217"/>
    <w:rsid w:val="005B2540"/>
    <w:rsid w:val="005B2C15"/>
    <w:rsid w:val="005B7420"/>
    <w:rsid w:val="005C240A"/>
    <w:rsid w:val="005C7B80"/>
    <w:rsid w:val="005D1E32"/>
    <w:rsid w:val="005D2AAB"/>
    <w:rsid w:val="005D2B66"/>
    <w:rsid w:val="005D3927"/>
    <w:rsid w:val="005D4667"/>
    <w:rsid w:val="005E1906"/>
    <w:rsid w:val="005E2FB1"/>
    <w:rsid w:val="005E36B2"/>
    <w:rsid w:val="005E6BBB"/>
    <w:rsid w:val="005F0044"/>
    <w:rsid w:val="005F2826"/>
    <w:rsid w:val="005F2C8D"/>
    <w:rsid w:val="005F41D0"/>
    <w:rsid w:val="005F46D7"/>
    <w:rsid w:val="005F6801"/>
    <w:rsid w:val="00602640"/>
    <w:rsid w:val="006026CD"/>
    <w:rsid w:val="00603090"/>
    <w:rsid w:val="00603367"/>
    <w:rsid w:val="00604D52"/>
    <w:rsid w:val="00606CCC"/>
    <w:rsid w:val="0060771D"/>
    <w:rsid w:val="006103D9"/>
    <w:rsid w:val="00613450"/>
    <w:rsid w:val="00617A38"/>
    <w:rsid w:val="00621FE7"/>
    <w:rsid w:val="00630514"/>
    <w:rsid w:val="00634770"/>
    <w:rsid w:val="006353A0"/>
    <w:rsid w:val="00635893"/>
    <w:rsid w:val="00640417"/>
    <w:rsid w:val="00640837"/>
    <w:rsid w:val="006427FE"/>
    <w:rsid w:val="00644804"/>
    <w:rsid w:val="00654728"/>
    <w:rsid w:val="00654CF4"/>
    <w:rsid w:val="006556F6"/>
    <w:rsid w:val="00657D2D"/>
    <w:rsid w:val="006603E3"/>
    <w:rsid w:val="00661CAC"/>
    <w:rsid w:val="006622CE"/>
    <w:rsid w:val="006652A0"/>
    <w:rsid w:val="00666391"/>
    <w:rsid w:val="00666979"/>
    <w:rsid w:val="00666A9C"/>
    <w:rsid w:val="006677FD"/>
    <w:rsid w:val="0067150F"/>
    <w:rsid w:val="0067183B"/>
    <w:rsid w:val="0067240B"/>
    <w:rsid w:val="00673E20"/>
    <w:rsid w:val="00680449"/>
    <w:rsid w:val="006808D6"/>
    <w:rsid w:val="00680E73"/>
    <w:rsid w:val="0068190B"/>
    <w:rsid w:val="0068218E"/>
    <w:rsid w:val="00682DBC"/>
    <w:rsid w:val="00687E7B"/>
    <w:rsid w:val="006926AB"/>
    <w:rsid w:val="00694848"/>
    <w:rsid w:val="00697DFD"/>
    <w:rsid w:val="006A0524"/>
    <w:rsid w:val="006A21EE"/>
    <w:rsid w:val="006A246F"/>
    <w:rsid w:val="006A7256"/>
    <w:rsid w:val="006B0A5D"/>
    <w:rsid w:val="006B2C0B"/>
    <w:rsid w:val="006B319E"/>
    <w:rsid w:val="006B36F8"/>
    <w:rsid w:val="006B4598"/>
    <w:rsid w:val="006B4D8C"/>
    <w:rsid w:val="006B62CB"/>
    <w:rsid w:val="006B748D"/>
    <w:rsid w:val="006B7C8D"/>
    <w:rsid w:val="006C6229"/>
    <w:rsid w:val="006C6B79"/>
    <w:rsid w:val="006C7DE2"/>
    <w:rsid w:val="006D1329"/>
    <w:rsid w:val="006D1D4D"/>
    <w:rsid w:val="006D222C"/>
    <w:rsid w:val="006D2E76"/>
    <w:rsid w:val="006D42B9"/>
    <w:rsid w:val="006D5C3F"/>
    <w:rsid w:val="006D6266"/>
    <w:rsid w:val="006E58A6"/>
    <w:rsid w:val="006E5D11"/>
    <w:rsid w:val="006E781E"/>
    <w:rsid w:val="006F08C1"/>
    <w:rsid w:val="006F65B7"/>
    <w:rsid w:val="007008AB"/>
    <w:rsid w:val="007020C3"/>
    <w:rsid w:val="007037D8"/>
    <w:rsid w:val="00703917"/>
    <w:rsid w:val="007042CA"/>
    <w:rsid w:val="0070591E"/>
    <w:rsid w:val="007075A8"/>
    <w:rsid w:val="00712985"/>
    <w:rsid w:val="0071672C"/>
    <w:rsid w:val="00720AEA"/>
    <w:rsid w:val="00720F9D"/>
    <w:rsid w:val="007210D5"/>
    <w:rsid w:val="00723208"/>
    <w:rsid w:val="0072444A"/>
    <w:rsid w:val="007250BC"/>
    <w:rsid w:val="00725EB0"/>
    <w:rsid w:val="00726101"/>
    <w:rsid w:val="00726A0C"/>
    <w:rsid w:val="00727F69"/>
    <w:rsid w:val="00730BE2"/>
    <w:rsid w:val="007322E5"/>
    <w:rsid w:val="007346FC"/>
    <w:rsid w:val="0073495D"/>
    <w:rsid w:val="00734D7C"/>
    <w:rsid w:val="00741365"/>
    <w:rsid w:val="007419CD"/>
    <w:rsid w:val="0074251E"/>
    <w:rsid w:val="00743A1A"/>
    <w:rsid w:val="00750F85"/>
    <w:rsid w:val="00752249"/>
    <w:rsid w:val="007536A0"/>
    <w:rsid w:val="00753DA3"/>
    <w:rsid w:val="00754339"/>
    <w:rsid w:val="0075560E"/>
    <w:rsid w:val="00756E0C"/>
    <w:rsid w:val="007572D1"/>
    <w:rsid w:val="00762ECF"/>
    <w:rsid w:val="007632F4"/>
    <w:rsid w:val="00765727"/>
    <w:rsid w:val="007667A5"/>
    <w:rsid w:val="00767BF5"/>
    <w:rsid w:val="00771F1B"/>
    <w:rsid w:val="007720AE"/>
    <w:rsid w:val="00772379"/>
    <w:rsid w:val="00772D77"/>
    <w:rsid w:val="00774F24"/>
    <w:rsid w:val="007756D3"/>
    <w:rsid w:val="00775B88"/>
    <w:rsid w:val="00775F58"/>
    <w:rsid w:val="00776E41"/>
    <w:rsid w:val="00777837"/>
    <w:rsid w:val="007805C2"/>
    <w:rsid w:val="007809A1"/>
    <w:rsid w:val="00783D13"/>
    <w:rsid w:val="007907FA"/>
    <w:rsid w:val="00790D5A"/>
    <w:rsid w:val="00791E54"/>
    <w:rsid w:val="0079259B"/>
    <w:rsid w:val="00793252"/>
    <w:rsid w:val="00796218"/>
    <w:rsid w:val="007A0D6F"/>
    <w:rsid w:val="007A1161"/>
    <w:rsid w:val="007A1D49"/>
    <w:rsid w:val="007A3743"/>
    <w:rsid w:val="007A3917"/>
    <w:rsid w:val="007A3AFF"/>
    <w:rsid w:val="007A3CA7"/>
    <w:rsid w:val="007A3DCE"/>
    <w:rsid w:val="007A3F40"/>
    <w:rsid w:val="007A4B3B"/>
    <w:rsid w:val="007A5161"/>
    <w:rsid w:val="007A5344"/>
    <w:rsid w:val="007A6E25"/>
    <w:rsid w:val="007A764B"/>
    <w:rsid w:val="007B00AC"/>
    <w:rsid w:val="007B4EE1"/>
    <w:rsid w:val="007B6ECF"/>
    <w:rsid w:val="007B76BF"/>
    <w:rsid w:val="007C1544"/>
    <w:rsid w:val="007C2F4D"/>
    <w:rsid w:val="007C36EE"/>
    <w:rsid w:val="007C3D58"/>
    <w:rsid w:val="007C555D"/>
    <w:rsid w:val="007C67FF"/>
    <w:rsid w:val="007C752A"/>
    <w:rsid w:val="007D2B75"/>
    <w:rsid w:val="007D38E0"/>
    <w:rsid w:val="007D49F0"/>
    <w:rsid w:val="007D59D5"/>
    <w:rsid w:val="007E015B"/>
    <w:rsid w:val="007E0974"/>
    <w:rsid w:val="007E1CD7"/>
    <w:rsid w:val="007E3359"/>
    <w:rsid w:val="007F1BF6"/>
    <w:rsid w:val="007F1E8C"/>
    <w:rsid w:val="007F1EA6"/>
    <w:rsid w:val="00801C5F"/>
    <w:rsid w:val="00802693"/>
    <w:rsid w:val="00802772"/>
    <w:rsid w:val="00803A99"/>
    <w:rsid w:val="0080411B"/>
    <w:rsid w:val="00805039"/>
    <w:rsid w:val="008052D2"/>
    <w:rsid w:val="00807547"/>
    <w:rsid w:val="00811E10"/>
    <w:rsid w:val="0081266C"/>
    <w:rsid w:val="00813E2F"/>
    <w:rsid w:val="0081488E"/>
    <w:rsid w:val="00816939"/>
    <w:rsid w:val="008171EA"/>
    <w:rsid w:val="00820A4B"/>
    <w:rsid w:val="008211CB"/>
    <w:rsid w:val="00825B64"/>
    <w:rsid w:val="008345B4"/>
    <w:rsid w:val="0083555D"/>
    <w:rsid w:val="008360B6"/>
    <w:rsid w:val="00837AFA"/>
    <w:rsid w:val="00841DB8"/>
    <w:rsid w:val="008432AB"/>
    <w:rsid w:val="00843FC5"/>
    <w:rsid w:val="008446A8"/>
    <w:rsid w:val="0084769E"/>
    <w:rsid w:val="0085169F"/>
    <w:rsid w:val="008608BC"/>
    <w:rsid w:val="00860AD1"/>
    <w:rsid w:val="00860B72"/>
    <w:rsid w:val="0086126D"/>
    <w:rsid w:val="00861AFB"/>
    <w:rsid w:val="00867A26"/>
    <w:rsid w:val="00873DE5"/>
    <w:rsid w:val="008750EE"/>
    <w:rsid w:val="00876B2C"/>
    <w:rsid w:val="00877206"/>
    <w:rsid w:val="00880C90"/>
    <w:rsid w:val="00880CF5"/>
    <w:rsid w:val="00882763"/>
    <w:rsid w:val="00883B91"/>
    <w:rsid w:val="00884B7A"/>
    <w:rsid w:val="00884E27"/>
    <w:rsid w:val="0088561E"/>
    <w:rsid w:val="00887437"/>
    <w:rsid w:val="00887E1B"/>
    <w:rsid w:val="008916FA"/>
    <w:rsid w:val="00893538"/>
    <w:rsid w:val="00893FCC"/>
    <w:rsid w:val="008A10EC"/>
    <w:rsid w:val="008A62C0"/>
    <w:rsid w:val="008B4BC4"/>
    <w:rsid w:val="008B5D2E"/>
    <w:rsid w:val="008B68FE"/>
    <w:rsid w:val="008B69B1"/>
    <w:rsid w:val="008C1F74"/>
    <w:rsid w:val="008C28BE"/>
    <w:rsid w:val="008C485A"/>
    <w:rsid w:val="008C7293"/>
    <w:rsid w:val="008C7930"/>
    <w:rsid w:val="008D05DE"/>
    <w:rsid w:val="008D0B0F"/>
    <w:rsid w:val="008D0F33"/>
    <w:rsid w:val="008D2949"/>
    <w:rsid w:val="008D2E7A"/>
    <w:rsid w:val="008D32B8"/>
    <w:rsid w:val="008D5523"/>
    <w:rsid w:val="008D5971"/>
    <w:rsid w:val="008D6799"/>
    <w:rsid w:val="008D70FA"/>
    <w:rsid w:val="008D7E9D"/>
    <w:rsid w:val="008E3257"/>
    <w:rsid w:val="008E35D3"/>
    <w:rsid w:val="008E5EFC"/>
    <w:rsid w:val="008E6445"/>
    <w:rsid w:val="008E6612"/>
    <w:rsid w:val="008E6A22"/>
    <w:rsid w:val="008F096F"/>
    <w:rsid w:val="008F694C"/>
    <w:rsid w:val="008F6EF6"/>
    <w:rsid w:val="008F7185"/>
    <w:rsid w:val="008F7E0A"/>
    <w:rsid w:val="009018D4"/>
    <w:rsid w:val="00905710"/>
    <w:rsid w:val="009068C1"/>
    <w:rsid w:val="00914198"/>
    <w:rsid w:val="00923A1A"/>
    <w:rsid w:val="0092471F"/>
    <w:rsid w:val="009259BA"/>
    <w:rsid w:val="009274A3"/>
    <w:rsid w:val="009275B5"/>
    <w:rsid w:val="00930BCB"/>
    <w:rsid w:val="00931355"/>
    <w:rsid w:val="0093183A"/>
    <w:rsid w:val="009325D5"/>
    <w:rsid w:val="00932A44"/>
    <w:rsid w:val="00935F7D"/>
    <w:rsid w:val="00943F79"/>
    <w:rsid w:val="009440A2"/>
    <w:rsid w:val="00944544"/>
    <w:rsid w:val="00953BBE"/>
    <w:rsid w:val="00953D59"/>
    <w:rsid w:val="009542EA"/>
    <w:rsid w:val="00956849"/>
    <w:rsid w:val="00956A82"/>
    <w:rsid w:val="00956D3C"/>
    <w:rsid w:val="00962DD3"/>
    <w:rsid w:val="009649F2"/>
    <w:rsid w:val="00965656"/>
    <w:rsid w:val="00965F45"/>
    <w:rsid w:val="00971688"/>
    <w:rsid w:val="009736F1"/>
    <w:rsid w:val="0097452E"/>
    <w:rsid w:val="00974AAF"/>
    <w:rsid w:val="00980F9F"/>
    <w:rsid w:val="00981092"/>
    <w:rsid w:val="00981B63"/>
    <w:rsid w:val="00984BD4"/>
    <w:rsid w:val="00984D1C"/>
    <w:rsid w:val="00987B96"/>
    <w:rsid w:val="00994C99"/>
    <w:rsid w:val="009975D6"/>
    <w:rsid w:val="00997E9A"/>
    <w:rsid w:val="009A0125"/>
    <w:rsid w:val="009A1467"/>
    <w:rsid w:val="009A1BDD"/>
    <w:rsid w:val="009A243A"/>
    <w:rsid w:val="009A5741"/>
    <w:rsid w:val="009A6F9B"/>
    <w:rsid w:val="009B1A51"/>
    <w:rsid w:val="009B34E4"/>
    <w:rsid w:val="009B5F4A"/>
    <w:rsid w:val="009B7C11"/>
    <w:rsid w:val="009C11E1"/>
    <w:rsid w:val="009C1AB5"/>
    <w:rsid w:val="009C2154"/>
    <w:rsid w:val="009C221E"/>
    <w:rsid w:val="009C223C"/>
    <w:rsid w:val="009C364D"/>
    <w:rsid w:val="009C3D81"/>
    <w:rsid w:val="009C411A"/>
    <w:rsid w:val="009C772F"/>
    <w:rsid w:val="009D1491"/>
    <w:rsid w:val="009D284B"/>
    <w:rsid w:val="009D7CA2"/>
    <w:rsid w:val="009D7F9A"/>
    <w:rsid w:val="009E2B44"/>
    <w:rsid w:val="009E4B41"/>
    <w:rsid w:val="009E5796"/>
    <w:rsid w:val="009E6E19"/>
    <w:rsid w:val="009F0868"/>
    <w:rsid w:val="009F121B"/>
    <w:rsid w:val="009F4BCC"/>
    <w:rsid w:val="009F535B"/>
    <w:rsid w:val="009F6AC9"/>
    <w:rsid w:val="009F7471"/>
    <w:rsid w:val="009F7D7E"/>
    <w:rsid w:val="00A01ABA"/>
    <w:rsid w:val="00A01BBE"/>
    <w:rsid w:val="00A02FA7"/>
    <w:rsid w:val="00A128E6"/>
    <w:rsid w:val="00A12BEF"/>
    <w:rsid w:val="00A140FB"/>
    <w:rsid w:val="00A16F2A"/>
    <w:rsid w:val="00A24496"/>
    <w:rsid w:val="00A2465A"/>
    <w:rsid w:val="00A25861"/>
    <w:rsid w:val="00A25DFF"/>
    <w:rsid w:val="00A270FF"/>
    <w:rsid w:val="00A27BA5"/>
    <w:rsid w:val="00A3128F"/>
    <w:rsid w:val="00A34ACB"/>
    <w:rsid w:val="00A363CE"/>
    <w:rsid w:val="00A36BC2"/>
    <w:rsid w:val="00A374BA"/>
    <w:rsid w:val="00A4062D"/>
    <w:rsid w:val="00A415AB"/>
    <w:rsid w:val="00A41EAF"/>
    <w:rsid w:val="00A43B2B"/>
    <w:rsid w:val="00A46E22"/>
    <w:rsid w:val="00A472C8"/>
    <w:rsid w:val="00A50AEF"/>
    <w:rsid w:val="00A55D75"/>
    <w:rsid w:val="00A5695E"/>
    <w:rsid w:val="00A6343C"/>
    <w:rsid w:val="00A647DD"/>
    <w:rsid w:val="00A64ED8"/>
    <w:rsid w:val="00A6550F"/>
    <w:rsid w:val="00A65942"/>
    <w:rsid w:val="00A65FC3"/>
    <w:rsid w:val="00A6690C"/>
    <w:rsid w:val="00A70ED3"/>
    <w:rsid w:val="00A725E7"/>
    <w:rsid w:val="00A72FF8"/>
    <w:rsid w:val="00A732B2"/>
    <w:rsid w:val="00A7344D"/>
    <w:rsid w:val="00A7652C"/>
    <w:rsid w:val="00A76FA5"/>
    <w:rsid w:val="00A822E6"/>
    <w:rsid w:val="00A824BF"/>
    <w:rsid w:val="00A83779"/>
    <w:rsid w:val="00A84B9A"/>
    <w:rsid w:val="00A86C2D"/>
    <w:rsid w:val="00A86CDC"/>
    <w:rsid w:val="00A87AE3"/>
    <w:rsid w:val="00A902B4"/>
    <w:rsid w:val="00A913B9"/>
    <w:rsid w:val="00A91E92"/>
    <w:rsid w:val="00A9474F"/>
    <w:rsid w:val="00A94B1C"/>
    <w:rsid w:val="00A9673A"/>
    <w:rsid w:val="00AA20CE"/>
    <w:rsid w:val="00AA3B08"/>
    <w:rsid w:val="00AA3EA5"/>
    <w:rsid w:val="00AA4F63"/>
    <w:rsid w:val="00AA5856"/>
    <w:rsid w:val="00AA76F5"/>
    <w:rsid w:val="00AA7C4D"/>
    <w:rsid w:val="00AA7EB3"/>
    <w:rsid w:val="00AB1ECC"/>
    <w:rsid w:val="00AB24B2"/>
    <w:rsid w:val="00AD0199"/>
    <w:rsid w:val="00AD178C"/>
    <w:rsid w:val="00AD228C"/>
    <w:rsid w:val="00AE28B2"/>
    <w:rsid w:val="00AE7AE2"/>
    <w:rsid w:val="00AF1701"/>
    <w:rsid w:val="00AF4811"/>
    <w:rsid w:val="00AF6B43"/>
    <w:rsid w:val="00AF7463"/>
    <w:rsid w:val="00B006A0"/>
    <w:rsid w:val="00B028F0"/>
    <w:rsid w:val="00B02D49"/>
    <w:rsid w:val="00B07947"/>
    <w:rsid w:val="00B149A9"/>
    <w:rsid w:val="00B15DB9"/>
    <w:rsid w:val="00B1628A"/>
    <w:rsid w:val="00B16E02"/>
    <w:rsid w:val="00B17A79"/>
    <w:rsid w:val="00B2052A"/>
    <w:rsid w:val="00B20D7A"/>
    <w:rsid w:val="00B25553"/>
    <w:rsid w:val="00B26F2D"/>
    <w:rsid w:val="00B324CE"/>
    <w:rsid w:val="00B33E8B"/>
    <w:rsid w:val="00B34387"/>
    <w:rsid w:val="00B42506"/>
    <w:rsid w:val="00B425DF"/>
    <w:rsid w:val="00B43314"/>
    <w:rsid w:val="00B46AB9"/>
    <w:rsid w:val="00B47974"/>
    <w:rsid w:val="00B503BA"/>
    <w:rsid w:val="00B50550"/>
    <w:rsid w:val="00B524B9"/>
    <w:rsid w:val="00B5304E"/>
    <w:rsid w:val="00B53F38"/>
    <w:rsid w:val="00B55545"/>
    <w:rsid w:val="00B61C72"/>
    <w:rsid w:val="00B61F00"/>
    <w:rsid w:val="00B620F3"/>
    <w:rsid w:val="00B625C4"/>
    <w:rsid w:val="00B628D0"/>
    <w:rsid w:val="00B629DC"/>
    <w:rsid w:val="00B67778"/>
    <w:rsid w:val="00B710A0"/>
    <w:rsid w:val="00B71A86"/>
    <w:rsid w:val="00B736FE"/>
    <w:rsid w:val="00B73F56"/>
    <w:rsid w:val="00B74801"/>
    <w:rsid w:val="00B81EE3"/>
    <w:rsid w:val="00B82C85"/>
    <w:rsid w:val="00B84304"/>
    <w:rsid w:val="00B846BF"/>
    <w:rsid w:val="00B854D9"/>
    <w:rsid w:val="00B856C4"/>
    <w:rsid w:val="00B95993"/>
    <w:rsid w:val="00B95F37"/>
    <w:rsid w:val="00B96466"/>
    <w:rsid w:val="00BA1830"/>
    <w:rsid w:val="00BA2F45"/>
    <w:rsid w:val="00BA5213"/>
    <w:rsid w:val="00BA5EF6"/>
    <w:rsid w:val="00BA6E60"/>
    <w:rsid w:val="00BB0A29"/>
    <w:rsid w:val="00BB1DC0"/>
    <w:rsid w:val="00BB288D"/>
    <w:rsid w:val="00BB2B27"/>
    <w:rsid w:val="00BB4BEF"/>
    <w:rsid w:val="00BB6F7F"/>
    <w:rsid w:val="00BB7454"/>
    <w:rsid w:val="00BC0886"/>
    <w:rsid w:val="00BC09B9"/>
    <w:rsid w:val="00BC21FC"/>
    <w:rsid w:val="00BC279D"/>
    <w:rsid w:val="00BC3192"/>
    <w:rsid w:val="00BD25DF"/>
    <w:rsid w:val="00BD2A9F"/>
    <w:rsid w:val="00BD751A"/>
    <w:rsid w:val="00BF332F"/>
    <w:rsid w:val="00BF5533"/>
    <w:rsid w:val="00BF6943"/>
    <w:rsid w:val="00BF7F69"/>
    <w:rsid w:val="00C047BF"/>
    <w:rsid w:val="00C10E83"/>
    <w:rsid w:val="00C1392F"/>
    <w:rsid w:val="00C13959"/>
    <w:rsid w:val="00C20336"/>
    <w:rsid w:val="00C232FB"/>
    <w:rsid w:val="00C23621"/>
    <w:rsid w:val="00C2566D"/>
    <w:rsid w:val="00C30830"/>
    <w:rsid w:val="00C31A00"/>
    <w:rsid w:val="00C32144"/>
    <w:rsid w:val="00C32882"/>
    <w:rsid w:val="00C32C42"/>
    <w:rsid w:val="00C33593"/>
    <w:rsid w:val="00C374A7"/>
    <w:rsid w:val="00C428D7"/>
    <w:rsid w:val="00C42F6C"/>
    <w:rsid w:val="00C43CEF"/>
    <w:rsid w:val="00C4460E"/>
    <w:rsid w:val="00C44739"/>
    <w:rsid w:val="00C44EDD"/>
    <w:rsid w:val="00C47146"/>
    <w:rsid w:val="00C5062E"/>
    <w:rsid w:val="00C51F59"/>
    <w:rsid w:val="00C533E7"/>
    <w:rsid w:val="00C60CE3"/>
    <w:rsid w:val="00C61D70"/>
    <w:rsid w:val="00C65421"/>
    <w:rsid w:val="00C665B3"/>
    <w:rsid w:val="00C7061D"/>
    <w:rsid w:val="00C71A7A"/>
    <w:rsid w:val="00C74794"/>
    <w:rsid w:val="00C75468"/>
    <w:rsid w:val="00C8019E"/>
    <w:rsid w:val="00C80D57"/>
    <w:rsid w:val="00C8329C"/>
    <w:rsid w:val="00C87A66"/>
    <w:rsid w:val="00C91BB0"/>
    <w:rsid w:val="00C95414"/>
    <w:rsid w:val="00C97771"/>
    <w:rsid w:val="00CA0E43"/>
    <w:rsid w:val="00CA0FBE"/>
    <w:rsid w:val="00CA3641"/>
    <w:rsid w:val="00CA6E01"/>
    <w:rsid w:val="00CB06CE"/>
    <w:rsid w:val="00CB2A9D"/>
    <w:rsid w:val="00CB3125"/>
    <w:rsid w:val="00CB5FB9"/>
    <w:rsid w:val="00CB7D64"/>
    <w:rsid w:val="00CC0B75"/>
    <w:rsid w:val="00CC0DD2"/>
    <w:rsid w:val="00CC1082"/>
    <w:rsid w:val="00CC19AB"/>
    <w:rsid w:val="00CC1D3F"/>
    <w:rsid w:val="00CC205A"/>
    <w:rsid w:val="00CC2309"/>
    <w:rsid w:val="00CD1DDA"/>
    <w:rsid w:val="00CD2284"/>
    <w:rsid w:val="00CD249A"/>
    <w:rsid w:val="00CD2D2A"/>
    <w:rsid w:val="00CD4807"/>
    <w:rsid w:val="00CD7AB4"/>
    <w:rsid w:val="00CD7C49"/>
    <w:rsid w:val="00CE2DC6"/>
    <w:rsid w:val="00CE6E86"/>
    <w:rsid w:val="00CE7972"/>
    <w:rsid w:val="00CF1E22"/>
    <w:rsid w:val="00CF242E"/>
    <w:rsid w:val="00CF2EBE"/>
    <w:rsid w:val="00CF5A6A"/>
    <w:rsid w:val="00CF5D83"/>
    <w:rsid w:val="00CF769D"/>
    <w:rsid w:val="00CF7DA2"/>
    <w:rsid w:val="00D01793"/>
    <w:rsid w:val="00D01B80"/>
    <w:rsid w:val="00D0584B"/>
    <w:rsid w:val="00D11C9D"/>
    <w:rsid w:val="00D17A33"/>
    <w:rsid w:val="00D17B8D"/>
    <w:rsid w:val="00D23BC6"/>
    <w:rsid w:val="00D24631"/>
    <w:rsid w:val="00D25B53"/>
    <w:rsid w:val="00D261CB"/>
    <w:rsid w:val="00D26220"/>
    <w:rsid w:val="00D2725B"/>
    <w:rsid w:val="00D27EBB"/>
    <w:rsid w:val="00D36445"/>
    <w:rsid w:val="00D371D7"/>
    <w:rsid w:val="00D40278"/>
    <w:rsid w:val="00D424FC"/>
    <w:rsid w:val="00D43148"/>
    <w:rsid w:val="00D440C3"/>
    <w:rsid w:val="00D500C2"/>
    <w:rsid w:val="00D501DD"/>
    <w:rsid w:val="00D506E8"/>
    <w:rsid w:val="00D50D9A"/>
    <w:rsid w:val="00D5199C"/>
    <w:rsid w:val="00D548CF"/>
    <w:rsid w:val="00D55DF1"/>
    <w:rsid w:val="00D57D6F"/>
    <w:rsid w:val="00D601CC"/>
    <w:rsid w:val="00D61DA5"/>
    <w:rsid w:val="00D625E4"/>
    <w:rsid w:val="00D631E9"/>
    <w:rsid w:val="00D64A29"/>
    <w:rsid w:val="00D677CF"/>
    <w:rsid w:val="00D67C3F"/>
    <w:rsid w:val="00D713C4"/>
    <w:rsid w:val="00D71E88"/>
    <w:rsid w:val="00D7264F"/>
    <w:rsid w:val="00D72AF6"/>
    <w:rsid w:val="00D75BD7"/>
    <w:rsid w:val="00D7792C"/>
    <w:rsid w:val="00D801BF"/>
    <w:rsid w:val="00D80AD1"/>
    <w:rsid w:val="00D81A17"/>
    <w:rsid w:val="00D83C5D"/>
    <w:rsid w:val="00D86218"/>
    <w:rsid w:val="00D8728B"/>
    <w:rsid w:val="00D933AB"/>
    <w:rsid w:val="00D955A7"/>
    <w:rsid w:val="00D968F3"/>
    <w:rsid w:val="00D96D6A"/>
    <w:rsid w:val="00D97B4D"/>
    <w:rsid w:val="00DA1C82"/>
    <w:rsid w:val="00DA27CD"/>
    <w:rsid w:val="00DA3DAE"/>
    <w:rsid w:val="00DA40FB"/>
    <w:rsid w:val="00DA5BD1"/>
    <w:rsid w:val="00DA6CE6"/>
    <w:rsid w:val="00DA7FA8"/>
    <w:rsid w:val="00DB0D6C"/>
    <w:rsid w:val="00DB4D2F"/>
    <w:rsid w:val="00DB62AD"/>
    <w:rsid w:val="00DC0C76"/>
    <w:rsid w:val="00DC0F9C"/>
    <w:rsid w:val="00DC3AEE"/>
    <w:rsid w:val="00DC4092"/>
    <w:rsid w:val="00DC4682"/>
    <w:rsid w:val="00DC5D8F"/>
    <w:rsid w:val="00DC6485"/>
    <w:rsid w:val="00DD065E"/>
    <w:rsid w:val="00DD10D1"/>
    <w:rsid w:val="00DD485D"/>
    <w:rsid w:val="00DD5286"/>
    <w:rsid w:val="00DD5FAC"/>
    <w:rsid w:val="00DD62C8"/>
    <w:rsid w:val="00DD6F9D"/>
    <w:rsid w:val="00DD7EEF"/>
    <w:rsid w:val="00DE0374"/>
    <w:rsid w:val="00DE0DEC"/>
    <w:rsid w:val="00DF000C"/>
    <w:rsid w:val="00DF115E"/>
    <w:rsid w:val="00DF1FA9"/>
    <w:rsid w:val="00DF2974"/>
    <w:rsid w:val="00DF305E"/>
    <w:rsid w:val="00DF722B"/>
    <w:rsid w:val="00E02EF7"/>
    <w:rsid w:val="00E0490A"/>
    <w:rsid w:val="00E0540B"/>
    <w:rsid w:val="00E05515"/>
    <w:rsid w:val="00E05C4F"/>
    <w:rsid w:val="00E13309"/>
    <w:rsid w:val="00E20F39"/>
    <w:rsid w:val="00E22F04"/>
    <w:rsid w:val="00E25AA7"/>
    <w:rsid w:val="00E2627E"/>
    <w:rsid w:val="00E309DF"/>
    <w:rsid w:val="00E30F90"/>
    <w:rsid w:val="00E3295A"/>
    <w:rsid w:val="00E332F8"/>
    <w:rsid w:val="00E33581"/>
    <w:rsid w:val="00E352BB"/>
    <w:rsid w:val="00E37253"/>
    <w:rsid w:val="00E37257"/>
    <w:rsid w:val="00E426FC"/>
    <w:rsid w:val="00E45838"/>
    <w:rsid w:val="00E46A4A"/>
    <w:rsid w:val="00E50735"/>
    <w:rsid w:val="00E51925"/>
    <w:rsid w:val="00E54A6D"/>
    <w:rsid w:val="00E55B6D"/>
    <w:rsid w:val="00E56273"/>
    <w:rsid w:val="00E56CB3"/>
    <w:rsid w:val="00E57367"/>
    <w:rsid w:val="00E60815"/>
    <w:rsid w:val="00E62C89"/>
    <w:rsid w:val="00E6346F"/>
    <w:rsid w:val="00E63CE1"/>
    <w:rsid w:val="00E64F0C"/>
    <w:rsid w:val="00E653F8"/>
    <w:rsid w:val="00E739EC"/>
    <w:rsid w:val="00E76281"/>
    <w:rsid w:val="00E7747C"/>
    <w:rsid w:val="00E801B9"/>
    <w:rsid w:val="00E83D6C"/>
    <w:rsid w:val="00E90CB7"/>
    <w:rsid w:val="00E90D28"/>
    <w:rsid w:val="00E918B0"/>
    <w:rsid w:val="00E91CAE"/>
    <w:rsid w:val="00E9299F"/>
    <w:rsid w:val="00E929BE"/>
    <w:rsid w:val="00E92F3B"/>
    <w:rsid w:val="00E946EE"/>
    <w:rsid w:val="00E9490C"/>
    <w:rsid w:val="00E95598"/>
    <w:rsid w:val="00E95DB2"/>
    <w:rsid w:val="00E96449"/>
    <w:rsid w:val="00E96F86"/>
    <w:rsid w:val="00E97419"/>
    <w:rsid w:val="00EA022D"/>
    <w:rsid w:val="00EA0FCF"/>
    <w:rsid w:val="00EA396E"/>
    <w:rsid w:val="00EA4FC1"/>
    <w:rsid w:val="00EA5DB2"/>
    <w:rsid w:val="00EB3661"/>
    <w:rsid w:val="00EC0635"/>
    <w:rsid w:val="00EC35B9"/>
    <w:rsid w:val="00EC48A0"/>
    <w:rsid w:val="00EC5C7A"/>
    <w:rsid w:val="00EC78B1"/>
    <w:rsid w:val="00ED092D"/>
    <w:rsid w:val="00ED0FAE"/>
    <w:rsid w:val="00ED3AE2"/>
    <w:rsid w:val="00ED67CE"/>
    <w:rsid w:val="00ED7C3B"/>
    <w:rsid w:val="00EE512C"/>
    <w:rsid w:val="00EF0762"/>
    <w:rsid w:val="00EF304E"/>
    <w:rsid w:val="00EF3B2F"/>
    <w:rsid w:val="00EF72FC"/>
    <w:rsid w:val="00EF7E4E"/>
    <w:rsid w:val="00F00B45"/>
    <w:rsid w:val="00F03AEA"/>
    <w:rsid w:val="00F040ED"/>
    <w:rsid w:val="00F11A1B"/>
    <w:rsid w:val="00F12B61"/>
    <w:rsid w:val="00F12C69"/>
    <w:rsid w:val="00F14DCF"/>
    <w:rsid w:val="00F16081"/>
    <w:rsid w:val="00F176AB"/>
    <w:rsid w:val="00F2000A"/>
    <w:rsid w:val="00F20C7E"/>
    <w:rsid w:val="00F21FE2"/>
    <w:rsid w:val="00F22471"/>
    <w:rsid w:val="00F22B57"/>
    <w:rsid w:val="00F2430C"/>
    <w:rsid w:val="00F25329"/>
    <w:rsid w:val="00F262E2"/>
    <w:rsid w:val="00F27CA8"/>
    <w:rsid w:val="00F30CF2"/>
    <w:rsid w:val="00F30FC0"/>
    <w:rsid w:val="00F318C4"/>
    <w:rsid w:val="00F32B7B"/>
    <w:rsid w:val="00F36220"/>
    <w:rsid w:val="00F400B1"/>
    <w:rsid w:val="00F4181B"/>
    <w:rsid w:val="00F445D8"/>
    <w:rsid w:val="00F46144"/>
    <w:rsid w:val="00F46530"/>
    <w:rsid w:val="00F50CD5"/>
    <w:rsid w:val="00F52976"/>
    <w:rsid w:val="00F55FEE"/>
    <w:rsid w:val="00F57575"/>
    <w:rsid w:val="00F579CA"/>
    <w:rsid w:val="00F61495"/>
    <w:rsid w:val="00F63F4A"/>
    <w:rsid w:val="00F65E88"/>
    <w:rsid w:val="00F65FD5"/>
    <w:rsid w:val="00F66CEB"/>
    <w:rsid w:val="00F718E3"/>
    <w:rsid w:val="00F74342"/>
    <w:rsid w:val="00F74B10"/>
    <w:rsid w:val="00F76E79"/>
    <w:rsid w:val="00F76F0B"/>
    <w:rsid w:val="00F80553"/>
    <w:rsid w:val="00F82AE1"/>
    <w:rsid w:val="00F82F34"/>
    <w:rsid w:val="00F84996"/>
    <w:rsid w:val="00F87484"/>
    <w:rsid w:val="00F9154F"/>
    <w:rsid w:val="00F91C3B"/>
    <w:rsid w:val="00F92E20"/>
    <w:rsid w:val="00F95CE4"/>
    <w:rsid w:val="00F97346"/>
    <w:rsid w:val="00FA1F98"/>
    <w:rsid w:val="00FB3821"/>
    <w:rsid w:val="00FB4512"/>
    <w:rsid w:val="00FB486F"/>
    <w:rsid w:val="00FB5730"/>
    <w:rsid w:val="00FC20FA"/>
    <w:rsid w:val="00FC4343"/>
    <w:rsid w:val="00FC4B06"/>
    <w:rsid w:val="00FC4D04"/>
    <w:rsid w:val="00FC58DA"/>
    <w:rsid w:val="00FC6F48"/>
    <w:rsid w:val="00FD35B0"/>
    <w:rsid w:val="00FD3F87"/>
    <w:rsid w:val="00FD4BF8"/>
    <w:rsid w:val="00FD4D0B"/>
    <w:rsid w:val="00FD554D"/>
    <w:rsid w:val="00FD6D90"/>
    <w:rsid w:val="00FE0658"/>
    <w:rsid w:val="00FE35CB"/>
    <w:rsid w:val="00FE4AEB"/>
    <w:rsid w:val="00FE6B49"/>
    <w:rsid w:val="00FF061F"/>
    <w:rsid w:val="00FF0C46"/>
    <w:rsid w:val="00FF1701"/>
    <w:rsid w:val="00FF1993"/>
    <w:rsid w:val="00FF1A2D"/>
    <w:rsid w:val="00FF500B"/>
    <w:rsid w:val="00FF6B70"/>
    <w:rsid w:val="00FF76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8f8f8"/>
      <o:colormenu v:ext="edit" fillcolor="#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4D5A"/>
    <w:rPr>
      <w:sz w:val="24"/>
      <w:szCs w:val="24"/>
      <w:lang w:val="it-IT" w:eastAsia="it-IT"/>
    </w:rPr>
  </w:style>
  <w:style w:type="paragraph" w:styleId="Titolo1">
    <w:name w:val="heading 1"/>
    <w:basedOn w:val="Normale"/>
    <w:next w:val="Normale"/>
    <w:qFormat/>
    <w:rsid w:val="00A65FC3"/>
    <w:pPr>
      <w:keepNext/>
      <w:tabs>
        <w:tab w:val="left" w:pos="17100"/>
      </w:tabs>
      <w:ind w:right="-1134"/>
      <w:jc w:val="center"/>
      <w:outlineLvl w:val="0"/>
    </w:pPr>
    <w:rPr>
      <w:sz w:val="28"/>
    </w:rPr>
  </w:style>
  <w:style w:type="paragraph" w:styleId="Titolo2">
    <w:name w:val="heading 2"/>
    <w:basedOn w:val="Normale"/>
    <w:next w:val="Normale"/>
    <w:qFormat/>
    <w:rsid w:val="00A65FC3"/>
    <w:pPr>
      <w:keepNext/>
      <w:tabs>
        <w:tab w:val="left" w:pos="17100"/>
      </w:tabs>
      <w:ind w:right="-1134"/>
      <w:outlineLvl w:val="1"/>
    </w:pPr>
    <w:rPr>
      <w:sz w:val="28"/>
    </w:rPr>
  </w:style>
  <w:style w:type="paragraph" w:styleId="Titolo3">
    <w:name w:val="heading 3"/>
    <w:basedOn w:val="Normale"/>
    <w:next w:val="Normale"/>
    <w:qFormat/>
    <w:rsid w:val="00A65FC3"/>
    <w:pPr>
      <w:keepNext/>
      <w:jc w:val="center"/>
      <w:outlineLvl w:val="2"/>
    </w:pPr>
    <w:rPr>
      <w:rFonts w:ascii="Helvetica" w:hAnsi="Helvetica"/>
      <w:b/>
      <w:bCs/>
      <w:sz w:val="22"/>
      <w:szCs w:val="22"/>
    </w:rPr>
  </w:style>
  <w:style w:type="paragraph" w:styleId="Titolo4">
    <w:name w:val="heading 4"/>
    <w:basedOn w:val="Normale"/>
    <w:next w:val="Normale"/>
    <w:qFormat/>
    <w:rsid w:val="00A65FC3"/>
    <w:pPr>
      <w:keepNext/>
      <w:jc w:val="center"/>
      <w:outlineLvl w:val="3"/>
    </w:pPr>
    <w:rPr>
      <w:rFonts w:ascii="Helvetica" w:hAnsi="Helvetica"/>
      <w:i/>
      <w:iCs/>
      <w:sz w:val="22"/>
      <w:szCs w:val="22"/>
    </w:rPr>
  </w:style>
  <w:style w:type="paragraph" w:styleId="Titolo5">
    <w:name w:val="heading 5"/>
    <w:basedOn w:val="Normale"/>
    <w:next w:val="Normale"/>
    <w:qFormat/>
    <w:rsid w:val="00A65FC3"/>
    <w:pPr>
      <w:keepNext/>
      <w:jc w:val="both"/>
      <w:outlineLvl w:val="4"/>
    </w:pPr>
    <w:rPr>
      <w:rFonts w:ascii="Helvetica" w:hAnsi="Helvetica"/>
      <w:i/>
      <w:iCs/>
      <w:sz w:val="22"/>
      <w:szCs w:val="22"/>
    </w:rPr>
  </w:style>
  <w:style w:type="paragraph" w:styleId="Titolo6">
    <w:name w:val="heading 6"/>
    <w:basedOn w:val="Normale"/>
    <w:next w:val="Normale"/>
    <w:qFormat/>
    <w:rsid w:val="00A65FC3"/>
    <w:pPr>
      <w:keepNext/>
      <w:jc w:val="center"/>
      <w:outlineLvl w:val="5"/>
    </w:pPr>
    <w:rPr>
      <w:sz w:val="28"/>
      <w:szCs w:val="22"/>
      <w:shd w:val="clear" w:color="auto" w:fill="CCCCCC"/>
    </w:rPr>
  </w:style>
  <w:style w:type="paragraph" w:styleId="Titolo7">
    <w:name w:val="heading 7"/>
    <w:basedOn w:val="Normale"/>
    <w:next w:val="Normale"/>
    <w:qFormat/>
    <w:rsid w:val="00A65FC3"/>
    <w:pPr>
      <w:keepNext/>
      <w:jc w:val="center"/>
      <w:outlineLvl w:val="6"/>
    </w:pPr>
    <w:rPr>
      <w:rFonts w:ascii="Helvetica" w:hAnsi="Helvetica"/>
      <w:i/>
      <w:iCs/>
      <w:sz w:val="18"/>
      <w:szCs w:val="22"/>
    </w:rPr>
  </w:style>
  <w:style w:type="paragraph" w:styleId="Titolo8">
    <w:name w:val="heading 8"/>
    <w:basedOn w:val="Normale"/>
    <w:next w:val="Normale"/>
    <w:qFormat/>
    <w:rsid w:val="00A65FC3"/>
    <w:pPr>
      <w:keepNext/>
      <w:jc w:val="center"/>
      <w:outlineLvl w:val="7"/>
    </w:pPr>
    <w:rPr>
      <w:rFonts w:ascii="Helvetica" w:hAnsi="Helvetica"/>
      <w:i/>
      <w:iCs/>
      <w:sz w:val="20"/>
      <w:szCs w:val="22"/>
    </w:rPr>
  </w:style>
  <w:style w:type="paragraph" w:styleId="Titolo9">
    <w:name w:val="heading 9"/>
    <w:basedOn w:val="Normale"/>
    <w:next w:val="Normale"/>
    <w:qFormat/>
    <w:rsid w:val="00A65FC3"/>
    <w:pPr>
      <w:keepNext/>
      <w:shd w:val="clear" w:color="auto" w:fill="FFFFFF"/>
      <w:spacing w:after="60"/>
      <w:jc w:val="center"/>
      <w:outlineLvl w:val="8"/>
    </w:pPr>
    <w:rPr>
      <w:rFonts w:ascii="Helvetica" w:hAnsi="Helvetica"/>
      <w:b/>
      <w:bCs/>
      <w:color w:val="000000"/>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A65FC3"/>
    <w:rPr>
      <w:sz w:val="28"/>
    </w:rPr>
  </w:style>
  <w:style w:type="paragraph" w:styleId="Testodelblocco">
    <w:name w:val="Block Text"/>
    <w:basedOn w:val="Normale"/>
    <w:rsid w:val="00A65FC3"/>
    <w:pPr>
      <w:pBdr>
        <w:top w:val="single" w:sz="4" w:space="1" w:color="auto"/>
        <w:left w:val="single" w:sz="4" w:space="4" w:color="auto"/>
        <w:bottom w:val="single" w:sz="4" w:space="1" w:color="auto"/>
        <w:right w:val="single" w:sz="4" w:space="4" w:color="auto"/>
      </w:pBdr>
      <w:shd w:val="clear" w:color="auto" w:fill="FFFFFF"/>
      <w:ind w:left="-180" w:right="-82"/>
      <w:jc w:val="center"/>
    </w:pPr>
    <w:rPr>
      <w:rFonts w:ascii="Helvetica" w:hAnsi="Helvetica"/>
      <w:b/>
      <w:bCs/>
      <w:sz w:val="26"/>
      <w:szCs w:val="22"/>
    </w:rPr>
  </w:style>
  <w:style w:type="paragraph" w:styleId="Corpodeltesto3">
    <w:name w:val="Body Text 3"/>
    <w:basedOn w:val="Normale"/>
    <w:link w:val="Corpodeltesto3Carattere"/>
    <w:uiPriority w:val="99"/>
    <w:rsid w:val="00A65FC3"/>
    <w:pPr>
      <w:jc w:val="both"/>
    </w:pPr>
    <w:rPr>
      <w:szCs w:val="19"/>
    </w:rPr>
  </w:style>
  <w:style w:type="paragraph" w:styleId="Rientrocorpodeltesto2">
    <w:name w:val="Body Text Indent 2"/>
    <w:basedOn w:val="Normale"/>
    <w:rsid w:val="00A65FC3"/>
    <w:pPr>
      <w:pBdr>
        <w:top w:val="single" w:sz="4" w:space="1" w:color="auto"/>
        <w:left w:val="single" w:sz="4" w:space="4" w:color="auto"/>
        <w:bottom w:val="single" w:sz="4" w:space="1" w:color="auto"/>
        <w:right w:val="single" w:sz="4" w:space="4" w:color="auto"/>
      </w:pBdr>
      <w:shd w:val="clear" w:color="auto" w:fill="E6E6E6"/>
      <w:ind w:left="180" w:hanging="180"/>
      <w:jc w:val="both"/>
    </w:pPr>
    <w:rPr>
      <w:rFonts w:ascii="Helvetica" w:hAnsi="Helvetica"/>
      <w:sz w:val="22"/>
      <w:szCs w:val="22"/>
    </w:rPr>
  </w:style>
  <w:style w:type="paragraph" w:styleId="Pidipagina">
    <w:name w:val="footer"/>
    <w:basedOn w:val="Normale"/>
    <w:rsid w:val="00A65FC3"/>
    <w:pPr>
      <w:tabs>
        <w:tab w:val="center" w:pos="4819"/>
        <w:tab w:val="right" w:pos="9638"/>
      </w:tabs>
    </w:pPr>
  </w:style>
  <w:style w:type="paragraph" w:styleId="Rientrocorpodeltesto">
    <w:name w:val="Body Text Indent"/>
    <w:basedOn w:val="Normale"/>
    <w:rsid w:val="00A65FC3"/>
    <w:pPr>
      <w:ind w:left="900"/>
      <w:jc w:val="both"/>
    </w:pPr>
    <w:rPr>
      <w:rFonts w:ascii="Helvetica" w:hAnsi="Helvetica"/>
      <w:sz w:val="22"/>
      <w:szCs w:val="22"/>
    </w:rPr>
  </w:style>
  <w:style w:type="paragraph" w:styleId="Corpodeltesto2">
    <w:name w:val="Body Text 2"/>
    <w:basedOn w:val="Normale"/>
    <w:rsid w:val="00A65FC3"/>
    <w:pPr>
      <w:tabs>
        <w:tab w:val="left" w:pos="17100"/>
      </w:tabs>
      <w:ind w:right="-1134"/>
      <w:jc w:val="both"/>
    </w:pPr>
  </w:style>
  <w:style w:type="character" w:styleId="Numeropagina">
    <w:name w:val="page number"/>
    <w:basedOn w:val="Carpredefinitoparagrafo"/>
    <w:rsid w:val="00A65FC3"/>
  </w:style>
  <w:style w:type="paragraph" w:customStyle="1" w:styleId="Contenutiprincipali">
    <w:name w:val="Contenuti principali"/>
    <w:basedOn w:val="Normale"/>
    <w:rsid w:val="00A65FC3"/>
    <w:pPr>
      <w:jc w:val="both"/>
    </w:pPr>
    <w:rPr>
      <w:rFonts w:ascii="Arial" w:hAnsi="Arial"/>
      <w:b/>
      <w:caps/>
      <w:sz w:val="18"/>
      <w:szCs w:val="20"/>
    </w:rPr>
  </w:style>
  <w:style w:type="character" w:styleId="Collegamentoipertestuale">
    <w:name w:val="Hyperlink"/>
    <w:basedOn w:val="Carpredefinitoparagrafo"/>
    <w:rsid w:val="00A65FC3"/>
    <w:rPr>
      <w:color w:val="0000FF"/>
      <w:u w:val="single"/>
    </w:rPr>
  </w:style>
  <w:style w:type="paragraph" w:styleId="Intestazione">
    <w:name w:val="header"/>
    <w:basedOn w:val="Normale"/>
    <w:rsid w:val="00A65FC3"/>
    <w:pPr>
      <w:tabs>
        <w:tab w:val="center" w:pos="4819"/>
        <w:tab w:val="right" w:pos="9638"/>
      </w:tabs>
    </w:pPr>
  </w:style>
  <w:style w:type="paragraph" w:styleId="Testonotaapidipagina">
    <w:name w:val="footnote text"/>
    <w:basedOn w:val="Normale"/>
    <w:semiHidden/>
    <w:rsid w:val="00A65FC3"/>
    <w:rPr>
      <w:sz w:val="20"/>
      <w:szCs w:val="20"/>
    </w:rPr>
  </w:style>
  <w:style w:type="character" w:styleId="Rimandonotaapidipagina">
    <w:name w:val="footnote reference"/>
    <w:basedOn w:val="Carpredefinitoparagrafo"/>
    <w:semiHidden/>
    <w:rsid w:val="00A65FC3"/>
    <w:rPr>
      <w:vertAlign w:val="superscript"/>
    </w:rPr>
  </w:style>
  <w:style w:type="character" w:styleId="Collegamentovisitato">
    <w:name w:val="FollowedHyperlink"/>
    <w:basedOn w:val="Carpredefinitoparagrafo"/>
    <w:rsid w:val="00A65FC3"/>
    <w:rPr>
      <w:color w:val="800080"/>
      <w:u w:val="single"/>
    </w:rPr>
  </w:style>
  <w:style w:type="paragraph" w:customStyle="1" w:styleId="Paragrafo">
    <w:name w:val="Paragrafo"/>
    <w:basedOn w:val="Normale"/>
    <w:rsid w:val="00B2052A"/>
    <w:pPr>
      <w:widowControl w:val="0"/>
      <w:autoSpaceDE w:val="0"/>
      <w:autoSpaceDN w:val="0"/>
      <w:adjustRightInd w:val="0"/>
      <w:spacing w:after="282"/>
    </w:pPr>
    <w:rPr>
      <w:rFonts w:ascii="Helvetica" w:hAnsi="Helvetica" w:cs="Helvetica"/>
      <w:noProof/>
      <w:color w:val="000000"/>
      <w:sz w:val="20"/>
      <w:szCs w:val="20"/>
    </w:rPr>
  </w:style>
  <w:style w:type="paragraph" w:styleId="Testofumetto">
    <w:name w:val="Balloon Text"/>
    <w:basedOn w:val="Normale"/>
    <w:semiHidden/>
    <w:rsid w:val="00A65FC3"/>
    <w:rPr>
      <w:rFonts w:ascii="Tahoma" w:hAnsi="Tahoma" w:cs="Tahoma"/>
      <w:sz w:val="16"/>
      <w:szCs w:val="16"/>
    </w:rPr>
  </w:style>
  <w:style w:type="paragraph" w:customStyle="1" w:styleId="Passaggiotabella">
    <w:name w:val="Passaggio tabella"/>
    <w:rsid w:val="00767BF5"/>
    <w:pPr>
      <w:widowControl w:val="0"/>
      <w:autoSpaceDE w:val="0"/>
      <w:autoSpaceDN w:val="0"/>
      <w:adjustRightInd w:val="0"/>
      <w:spacing w:after="84"/>
    </w:pPr>
    <w:rPr>
      <w:rFonts w:ascii="Helvetica" w:hAnsi="Helvetica" w:cs="Helvetica"/>
      <w:noProof/>
      <w:color w:val="000000"/>
      <w:lang w:val="it-IT" w:eastAsia="it-IT"/>
    </w:rPr>
  </w:style>
  <w:style w:type="table" w:styleId="Grigliatabella">
    <w:name w:val="Table Grid"/>
    <w:basedOn w:val="Tabellanormale"/>
    <w:rsid w:val="00496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predefi">
    <w:name w:val="Testo predefi"/>
    <w:basedOn w:val="Normale"/>
    <w:rsid w:val="00775F58"/>
    <w:pPr>
      <w:ind w:right="567"/>
      <w:jc w:val="both"/>
    </w:pPr>
    <w:rPr>
      <w:szCs w:val="20"/>
    </w:rPr>
  </w:style>
  <w:style w:type="paragraph" w:styleId="Paragrafoelenco">
    <w:name w:val="List Paragraph"/>
    <w:basedOn w:val="Normale"/>
    <w:uiPriority w:val="99"/>
    <w:qFormat/>
    <w:rsid w:val="00E929BE"/>
    <w:pPr>
      <w:ind w:left="720"/>
      <w:contextualSpacing/>
    </w:pPr>
  </w:style>
  <w:style w:type="character" w:customStyle="1" w:styleId="CorpodeltestoCarattere">
    <w:name w:val="Corpo del testo Carattere"/>
    <w:basedOn w:val="Carpredefinitoparagrafo"/>
    <w:link w:val="Corpodeltesto"/>
    <w:rsid w:val="00C374A7"/>
    <w:rPr>
      <w:sz w:val="28"/>
      <w:szCs w:val="24"/>
      <w:lang w:val="it-IT" w:eastAsia="it-IT"/>
    </w:rPr>
  </w:style>
  <w:style w:type="paragraph" w:customStyle="1" w:styleId="Default">
    <w:name w:val="Default"/>
    <w:rsid w:val="00DD5286"/>
    <w:pPr>
      <w:autoSpaceDE w:val="0"/>
      <w:autoSpaceDN w:val="0"/>
      <w:adjustRightInd w:val="0"/>
    </w:pPr>
    <w:rPr>
      <w:rFonts w:ascii="Calibri" w:hAnsi="Calibri" w:cs="Calibri"/>
      <w:color w:val="000000"/>
      <w:sz w:val="24"/>
      <w:szCs w:val="24"/>
      <w:lang w:eastAsia="it-IT"/>
    </w:rPr>
  </w:style>
  <w:style w:type="character" w:customStyle="1" w:styleId="Corpodeltesto3Carattere">
    <w:name w:val="Corpo del testo 3 Carattere"/>
    <w:basedOn w:val="Carpredefinitoparagrafo"/>
    <w:link w:val="Corpodeltesto3"/>
    <w:uiPriority w:val="99"/>
    <w:locked/>
    <w:rsid w:val="00DD5286"/>
    <w:rPr>
      <w:sz w:val="24"/>
      <w:szCs w:val="19"/>
      <w:lang w:val="it-IT" w:eastAsia="it-IT"/>
    </w:rPr>
  </w:style>
</w:styles>
</file>

<file path=word/webSettings.xml><?xml version="1.0" encoding="utf-8"?>
<w:webSettings xmlns:r="http://schemas.openxmlformats.org/officeDocument/2006/relationships" xmlns:w="http://schemas.openxmlformats.org/wordprocessingml/2006/main">
  <w:divs>
    <w:div w:id="281425575">
      <w:bodyDiv w:val="1"/>
      <w:marLeft w:val="0"/>
      <w:marRight w:val="0"/>
      <w:marTop w:val="0"/>
      <w:marBottom w:val="0"/>
      <w:divBdr>
        <w:top w:val="none" w:sz="0" w:space="0" w:color="auto"/>
        <w:left w:val="none" w:sz="0" w:space="0" w:color="auto"/>
        <w:bottom w:val="none" w:sz="0" w:space="0" w:color="auto"/>
        <w:right w:val="none" w:sz="0" w:space="0" w:color="auto"/>
      </w:divBdr>
      <w:divsChild>
        <w:div w:id="255132933">
          <w:marLeft w:val="0"/>
          <w:marRight w:val="0"/>
          <w:marTop w:val="0"/>
          <w:marBottom w:val="0"/>
          <w:divBdr>
            <w:top w:val="none" w:sz="0" w:space="0" w:color="auto"/>
            <w:left w:val="none" w:sz="0" w:space="0" w:color="auto"/>
            <w:bottom w:val="none" w:sz="0" w:space="0" w:color="auto"/>
            <w:right w:val="none" w:sz="0" w:space="0" w:color="auto"/>
          </w:divBdr>
        </w:div>
      </w:divsChild>
    </w:div>
    <w:div w:id="363866009">
      <w:bodyDiv w:val="1"/>
      <w:marLeft w:val="0"/>
      <w:marRight w:val="0"/>
      <w:marTop w:val="0"/>
      <w:marBottom w:val="0"/>
      <w:divBdr>
        <w:top w:val="none" w:sz="0" w:space="0" w:color="auto"/>
        <w:left w:val="none" w:sz="0" w:space="0" w:color="auto"/>
        <w:bottom w:val="none" w:sz="0" w:space="0" w:color="auto"/>
        <w:right w:val="none" w:sz="0" w:space="0" w:color="auto"/>
      </w:divBdr>
    </w:div>
    <w:div w:id="1153058938">
      <w:bodyDiv w:val="1"/>
      <w:marLeft w:val="0"/>
      <w:marRight w:val="0"/>
      <w:marTop w:val="0"/>
      <w:marBottom w:val="0"/>
      <w:divBdr>
        <w:top w:val="none" w:sz="0" w:space="0" w:color="auto"/>
        <w:left w:val="none" w:sz="0" w:space="0" w:color="auto"/>
        <w:bottom w:val="none" w:sz="0" w:space="0" w:color="auto"/>
        <w:right w:val="none" w:sz="0" w:space="0" w:color="auto"/>
      </w:divBdr>
      <w:divsChild>
        <w:div w:id="634992792">
          <w:marLeft w:val="0"/>
          <w:marRight w:val="0"/>
          <w:marTop w:val="0"/>
          <w:marBottom w:val="0"/>
          <w:divBdr>
            <w:top w:val="none" w:sz="0" w:space="0" w:color="auto"/>
            <w:left w:val="none" w:sz="0" w:space="0" w:color="auto"/>
            <w:bottom w:val="none" w:sz="0" w:space="0" w:color="auto"/>
            <w:right w:val="none" w:sz="0" w:space="0" w:color="auto"/>
          </w:divBdr>
        </w:div>
      </w:divsChild>
    </w:div>
    <w:div w:id="1861046334">
      <w:bodyDiv w:val="1"/>
      <w:marLeft w:val="0"/>
      <w:marRight w:val="0"/>
      <w:marTop w:val="0"/>
      <w:marBottom w:val="0"/>
      <w:divBdr>
        <w:top w:val="none" w:sz="0" w:space="0" w:color="auto"/>
        <w:left w:val="none" w:sz="0" w:space="0" w:color="auto"/>
        <w:bottom w:val="none" w:sz="0" w:space="0" w:color="auto"/>
        <w:right w:val="none" w:sz="0" w:space="0" w:color="auto"/>
      </w:divBdr>
      <w:divsChild>
        <w:div w:id="38910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9740-8C89-4E96-B0E0-9C614977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2126</Words>
  <Characters>12969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Gruppo Bancario Banche Popolari Unite </vt:lpstr>
    </vt:vector>
  </TitlesOfParts>
  <Company>Banca Popolare di Bergamo CV</Company>
  <LinksUpToDate>false</LinksUpToDate>
  <CharactersWithSpaces>15065</CharactersWithSpaces>
  <SharedDoc>false</SharedDoc>
  <HLinks>
    <vt:vector size="12" baseType="variant">
      <vt:variant>
        <vt:i4>3211386</vt:i4>
      </vt:variant>
      <vt:variant>
        <vt:i4>3</vt:i4>
      </vt:variant>
      <vt:variant>
        <vt:i4>0</vt:i4>
      </vt:variant>
      <vt:variant>
        <vt:i4>5</vt:i4>
      </vt:variant>
      <vt:variant>
        <vt:lpwstr>http://www.viamichelin.com/</vt:lpwstr>
      </vt:variant>
      <vt:variant>
        <vt:lpwstr/>
      </vt:variant>
      <vt:variant>
        <vt:i4>3211386</vt:i4>
      </vt:variant>
      <vt:variant>
        <vt:i4>0</vt:i4>
      </vt:variant>
      <vt:variant>
        <vt:i4>0</vt:i4>
      </vt:variant>
      <vt:variant>
        <vt:i4>5</vt:i4>
      </vt:variant>
      <vt:variant>
        <vt:lpwstr>http://www.viamichelin.com/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Gruppo Bancario Banche Popolari Unite </dc:title>
  <dc:subject/>
  <dc:creator>Codazza</dc:creator>
  <cp:keywords/>
  <dc:description/>
  <cp:lastModifiedBy>UBI Sistemi e Servizi</cp:lastModifiedBy>
  <cp:revision>4</cp:revision>
  <cp:lastPrinted>2013-04-23T14:34:00Z</cp:lastPrinted>
  <dcterms:created xsi:type="dcterms:W3CDTF">2013-04-23T14:38:00Z</dcterms:created>
  <dcterms:modified xsi:type="dcterms:W3CDTF">2013-04-23T18:05:00Z</dcterms:modified>
</cp:coreProperties>
</file>